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6BEA3" w14:textId="277A289B" w:rsidR="00587FB2" w:rsidRPr="00503ECD" w:rsidRDefault="008C3D98" w:rsidP="00396B46">
      <w:pPr>
        <w:spacing w:after="120"/>
        <w:jc w:val="right"/>
        <w:rPr>
          <w:rFonts w:cs="Arial"/>
          <w:sz w:val="20"/>
          <w:szCs w:val="20"/>
        </w:rPr>
      </w:pPr>
      <w:bookmarkStart w:id="0" w:name="_Toc85953140"/>
      <w:bookmarkStart w:id="1" w:name="_Toc112665390"/>
      <w:bookmarkStart w:id="2" w:name="_Toc112665435"/>
      <w:bookmarkStart w:id="3" w:name="_Toc112665481"/>
      <w:bookmarkStart w:id="4" w:name="_Toc112665514"/>
      <w:bookmarkStart w:id="5" w:name="_Toc112665538"/>
      <w:bookmarkStart w:id="6" w:name="_Toc112665610"/>
      <w:bookmarkStart w:id="7" w:name="_Toc112665669"/>
      <w:bookmarkStart w:id="8" w:name="_Toc112665705"/>
      <w:bookmarkStart w:id="9" w:name="_Toc112729709"/>
      <w:bookmarkStart w:id="10" w:name="_Toc113088049"/>
      <w:bookmarkStart w:id="11" w:name="_Toc113088077"/>
      <w:bookmarkStart w:id="12" w:name="_Toc113090352"/>
      <w:bookmarkStart w:id="13" w:name="OLE_LINK1"/>
      <w:r>
        <w:rPr>
          <w:rFonts w:cs="Arial"/>
          <w:sz w:val="28"/>
          <w:szCs w:val="28"/>
        </w:rPr>
        <w:t xml:space="preserve">   </w:t>
      </w:r>
      <w:bookmarkStart w:id="14" w:name="_GoBack"/>
      <w:bookmarkEnd w:id="14"/>
      <w:r w:rsidR="00587FB2" w:rsidRPr="00503ECD">
        <w:rPr>
          <w:rFonts w:cs="Arial"/>
          <w:sz w:val="28"/>
          <w:szCs w:val="28"/>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p w14:paraId="772C7523" w14:textId="77777777" w:rsidR="005870E4" w:rsidRPr="00503ECD" w:rsidRDefault="009F6037" w:rsidP="00BE14CF">
      <w:pPr>
        <w:spacing w:after="120"/>
        <w:jc w:val="right"/>
        <w:rPr>
          <w:rFonts w:cs="Arial"/>
          <w:b/>
          <w:sz w:val="32"/>
          <w:szCs w:val="32"/>
        </w:rPr>
      </w:pPr>
      <w:r>
        <w:rPr>
          <w:rFonts w:cs="Arial"/>
          <w:noProof/>
          <w:sz w:val="20"/>
          <w:szCs w:val="20"/>
          <w:lang w:eastAsia="en-GB"/>
        </w:rPr>
        <mc:AlternateContent>
          <mc:Choice Requires="wps">
            <w:drawing>
              <wp:anchor distT="0" distB="0" distL="114300" distR="114300" simplePos="0" relativeHeight="251657216" behindDoc="0" locked="0" layoutInCell="1" allowOverlap="1" wp14:anchorId="215B3633" wp14:editId="433B16AC">
                <wp:simplePos x="0" y="0"/>
                <wp:positionH relativeFrom="column">
                  <wp:posOffset>-63500</wp:posOffset>
                </wp:positionH>
                <wp:positionV relativeFrom="paragraph">
                  <wp:posOffset>40640</wp:posOffset>
                </wp:positionV>
                <wp:extent cx="5835650" cy="0"/>
                <wp:effectExtent l="38100" t="38100" r="50800" b="952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straightConnector1">
                          <a:avLst/>
                        </a:prstGeom>
                        <a:ln>
                          <a:headEnd/>
                          <a:tailEnd/>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31D2D76" id="_x0000_t32" coordsize="21600,21600" o:spt="32" o:oned="t" path="m,l21600,21600e" filled="f">
                <v:path arrowok="t" fillok="f" o:connecttype="none"/>
                <o:lock v:ext="edit" shapetype="t"/>
              </v:shapetype>
              <v:shape id="AutoShape 4" o:spid="_x0000_s1026" type="#_x0000_t32" style="position:absolute;margin-left:-5pt;margin-top:3.2pt;width:45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" strokecolor="black [3200]" strokeweight="2pt">
                <v:shadow on="t" color="black" opacity="24903f" origin=",.5" offset="0,.55556mm"/>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3227"/>
        <w:gridCol w:w="5953"/>
      </w:tblGrid>
      <w:tr w:rsidR="00154F2C" w:rsidRPr="00503ECD" w14:paraId="5519AE72" w14:textId="77777777" w:rsidTr="00176477">
        <w:trPr>
          <w:trHeight w:val="918"/>
        </w:trPr>
        <w:tc>
          <w:tcPr>
            <w:tcW w:w="9180" w:type="dxa"/>
            <w:gridSpan w:val="2"/>
            <w:shd w:val="clear" w:color="auto" w:fill="D9D9D9" w:themeFill="background1" w:themeFillShade="D9"/>
            <w:vAlign w:val="center"/>
          </w:tcPr>
          <w:p w14:paraId="7F96BE91" w14:textId="77777777" w:rsidR="00154F2C" w:rsidRPr="00503ECD" w:rsidRDefault="00154F2C" w:rsidP="00154F2C">
            <w:pPr>
              <w:spacing w:after="120"/>
              <w:jc w:val="left"/>
              <w:rPr>
                <w:rFonts w:cs="Arial"/>
                <w:sz w:val="32"/>
                <w:szCs w:val="32"/>
              </w:rPr>
            </w:pPr>
          </w:p>
        </w:tc>
      </w:tr>
      <w:tr w:rsidR="00587FB2" w:rsidRPr="00503ECD" w14:paraId="66C22001" w14:textId="77777777" w:rsidTr="00176477">
        <w:trPr>
          <w:trHeight w:val="918"/>
        </w:trPr>
        <w:tc>
          <w:tcPr>
            <w:tcW w:w="3227" w:type="dxa"/>
            <w:shd w:val="clear" w:color="auto" w:fill="D9D9D9" w:themeFill="background1" w:themeFillShade="D9"/>
            <w:vAlign w:val="center"/>
          </w:tcPr>
          <w:p w14:paraId="5546294C" w14:textId="77777777" w:rsidR="00587FB2" w:rsidRPr="00503ECD" w:rsidRDefault="00587FB2" w:rsidP="007D16E6">
            <w:pPr>
              <w:spacing w:after="120"/>
              <w:jc w:val="left"/>
              <w:rPr>
                <w:rFonts w:cs="Arial"/>
                <w:b/>
                <w:sz w:val="28"/>
                <w:szCs w:val="28"/>
              </w:rPr>
            </w:pPr>
            <w:r w:rsidRPr="00503ECD">
              <w:rPr>
                <w:rFonts w:cs="Arial"/>
                <w:b/>
                <w:sz w:val="28"/>
                <w:szCs w:val="28"/>
              </w:rPr>
              <w:t>Document</w:t>
            </w:r>
            <w:r w:rsidR="006777ED" w:rsidRPr="00503ECD">
              <w:rPr>
                <w:rFonts w:cs="Arial"/>
                <w:b/>
                <w:sz w:val="28"/>
                <w:szCs w:val="28"/>
              </w:rPr>
              <w:t xml:space="preserve"> Title</w:t>
            </w:r>
          </w:p>
        </w:tc>
        <w:tc>
          <w:tcPr>
            <w:tcW w:w="5953" w:type="dxa"/>
            <w:shd w:val="clear" w:color="auto" w:fill="auto"/>
            <w:vAlign w:val="center"/>
          </w:tcPr>
          <w:p w14:paraId="7FAB394C" w14:textId="77777777" w:rsidR="00587FB2" w:rsidRPr="00503ECD" w:rsidRDefault="00C77E0C" w:rsidP="006777ED">
            <w:pPr>
              <w:spacing w:after="120"/>
              <w:jc w:val="left"/>
              <w:rPr>
                <w:rFonts w:cs="Arial"/>
                <w:sz w:val="32"/>
                <w:szCs w:val="32"/>
              </w:rPr>
            </w:pPr>
            <w:r>
              <w:rPr>
                <w:rFonts w:cs="Arial"/>
                <w:sz w:val="32"/>
                <w:szCs w:val="32"/>
              </w:rPr>
              <w:t>Supplier Manual</w:t>
            </w:r>
          </w:p>
        </w:tc>
      </w:tr>
      <w:tr w:rsidR="00154F2C" w:rsidRPr="00503ECD" w14:paraId="59AEB505" w14:textId="77777777" w:rsidTr="00176477">
        <w:trPr>
          <w:trHeight w:val="918"/>
        </w:trPr>
        <w:tc>
          <w:tcPr>
            <w:tcW w:w="3227" w:type="dxa"/>
            <w:shd w:val="clear" w:color="auto" w:fill="D9D9D9" w:themeFill="background1" w:themeFillShade="D9"/>
            <w:vAlign w:val="center"/>
          </w:tcPr>
          <w:p w14:paraId="4052A8E5" w14:textId="77777777" w:rsidR="00154F2C" w:rsidRPr="00503ECD" w:rsidRDefault="00154F2C" w:rsidP="007D16E6">
            <w:pPr>
              <w:spacing w:after="120"/>
              <w:jc w:val="left"/>
              <w:rPr>
                <w:rFonts w:cs="Arial"/>
                <w:b/>
                <w:sz w:val="28"/>
                <w:szCs w:val="28"/>
              </w:rPr>
            </w:pPr>
            <w:r w:rsidRPr="00503ECD">
              <w:rPr>
                <w:rFonts w:cs="Arial"/>
                <w:b/>
                <w:sz w:val="28"/>
                <w:szCs w:val="28"/>
              </w:rPr>
              <w:t>Document Number</w:t>
            </w:r>
          </w:p>
        </w:tc>
        <w:tc>
          <w:tcPr>
            <w:tcW w:w="5953" w:type="dxa"/>
            <w:shd w:val="clear" w:color="auto" w:fill="auto"/>
            <w:vAlign w:val="center"/>
          </w:tcPr>
          <w:p w14:paraId="3E262D90" w14:textId="77777777" w:rsidR="00154F2C" w:rsidRPr="00B65E6C" w:rsidRDefault="00510279" w:rsidP="00B65E6C">
            <w:r>
              <w:rPr>
                <w:sz w:val="28"/>
              </w:rPr>
              <w:t>4.1.3</w:t>
            </w:r>
          </w:p>
        </w:tc>
      </w:tr>
      <w:tr w:rsidR="00154F2C" w:rsidRPr="00503ECD" w14:paraId="7D2EC64A" w14:textId="77777777" w:rsidTr="00176477">
        <w:trPr>
          <w:trHeight w:val="918"/>
        </w:trPr>
        <w:tc>
          <w:tcPr>
            <w:tcW w:w="3227" w:type="dxa"/>
            <w:shd w:val="clear" w:color="auto" w:fill="D9D9D9" w:themeFill="background1" w:themeFillShade="D9"/>
            <w:vAlign w:val="center"/>
          </w:tcPr>
          <w:p w14:paraId="1E635424" w14:textId="77777777" w:rsidR="00154F2C" w:rsidRPr="00503ECD" w:rsidRDefault="00154F2C" w:rsidP="007D16E6">
            <w:pPr>
              <w:spacing w:after="120"/>
              <w:jc w:val="left"/>
              <w:rPr>
                <w:rFonts w:cs="Arial"/>
                <w:b/>
                <w:sz w:val="28"/>
                <w:szCs w:val="28"/>
              </w:rPr>
            </w:pPr>
            <w:r w:rsidRPr="00503ECD">
              <w:rPr>
                <w:rFonts w:cs="Arial"/>
                <w:b/>
                <w:sz w:val="28"/>
                <w:szCs w:val="28"/>
              </w:rPr>
              <w:t>Document Revision</w:t>
            </w:r>
          </w:p>
        </w:tc>
        <w:tc>
          <w:tcPr>
            <w:tcW w:w="5953" w:type="dxa"/>
            <w:shd w:val="clear" w:color="auto" w:fill="auto"/>
            <w:vAlign w:val="center"/>
          </w:tcPr>
          <w:p w14:paraId="639F9BF4" w14:textId="3B550214" w:rsidR="00154F2C" w:rsidRPr="00503ECD" w:rsidRDefault="005D1060" w:rsidP="006777ED">
            <w:pPr>
              <w:spacing w:after="120"/>
              <w:jc w:val="left"/>
              <w:rPr>
                <w:rFonts w:cs="Arial"/>
                <w:sz w:val="32"/>
                <w:szCs w:val="32"/>
              </w:rPr>
            </w:pPr>
            <w:r>
              <w:rPr>
                <w:rFonts w:cs="Arial"/>
                <w:sz w:val="32"/>
                <w:szCs w:val="32"/>
              </w:rPr>
              <w:t>1</w:t>
            </w:r>
            <w:r w:rsidR="000F6E3B">
              <w:rPr>
                <w:rFonts w:cs="Arial"/>
                <w:sz w:val="32"/>
                <w:szCs w:val="32"/>
              </w:rPr>
              <w:t>2</w:t>
            </w:r>
          </w:p>
        </w:tc>
      </w:tr>
      <w:tr w:rsidR="00154F2C" w:rsidRPr="00503ECD" w14:paraId="215C658C" w14:textId="77777777" w:rsidTr="00176477">
        <w:trPr>
          <w:trHeight w:val="918"/>
        </w:trPr>
        <w:tc>
          <w:tcPr>
            <w:tcW w:w="3227" w:type="dxa"/>
            <w:shd w:val="clear" w:color="auto" w:fill="D9D9D9" w:themeFill="background1" w:themeFillShade="D9"/>
            <w:vAlign w:val="center"/>
          </w:tcPr>
          <w:p w14:paraId="0679FF3F" w14:textId="77777777" w:rsidR="00154F2C" w:rsidRPr="00503ECD" w:rsidRDefault="001A07F9" w:rsidP="007D16E6">
            <w:pPr>
              <w:spacing w:after="120"/>
              <w:jc w:val="left"/>
              <w:rPr>
                <w:rFonts w:cs="Arial"/>
                <w:b/>
                <w:sz w:val="28"/>
                <w:szCs w:val="28"/>
              </w:rPr>
            </w:pPr>
            <w:r>
              <w:rPr>
                <w:rFonts w:cs="Arial"/>
                <w:b/>
                <w:sz w:val="28"/>
                <w:szCs w:val="28"/>
              </w:rPr>
              <w:t>Owner</w:t>
            </w:r>
          </w:p>
        </w:tc>
        <w:tc>
          <w:tcPr>
            <w:tcW w:w="5953" w:type="dxa"/>
            <w:shd w:val="clear" w:color="auto" w:fill="auto"/>
            <w:vAlign w:val="center"/>
          </w:tcPr>
          <w:p w14:paraId="1141B8D4" w14:textId="77777777" w:rsidR="00154F2C" w:rsidRPr="00503ECD" w:rsidRDefault="00140F5D" w:rsidP="006777ED">
            <w:pPr>
              <w:spacing w:after="120"/>
              <w:jc w:val="left"/>
              <w:rPr>
                <w:rFonts w:cs="Arial"/>
                <w:sz w:val="32"/>
                <w:szCs w:val="32"/>
              </w:rPr>
            </w:pPr>
            <w:r>
              <w:rPr>
                <w:rFonts w:cs="Arial"/>
                <w:sz w:val="32"/>
                <w:szCs w:val="32"/>
              </w:rPr>
              <w:t>Terry Stanway</w:t>
            </w:r>
          </w:p>
        </w:tc>
      </w:tr>
      <w:tr w:rsidR="00687B32" w:rsidRPr="00503ECD" w14:paraId="3E090115" w14:textId="77777777" w:rsidTr="00687B32">
        <w:trPr>
          <w:trHeight w:val="862"/>
        </w:trPr>
        <w:tc>
          <w:tcPr>
            <w:tcW w:w="9180" w:type="dxa"/>
            <w:gridSpan w:val="2"/>
            <w:shd w:val="clear" w:color="auto" w:fill="auto"/>
            <w:vAlign w:val="center"/>
          </w:tcPr>
          <w:p w14:paraId="70B07F1A" w14:textId="77777777" w:rsidR="00687B32" w:rsidRPr="00503ECD" w:rsidRDefault="00687B32" w:rsidP="001A07F9">
            <w:pPr>
              <w:spacing w:after="120"/>
              <w:jc w:val="center"/>
              <w:rPr>
                <w:rFonts w:cs="Arial"/>
              </w:rPr>
            </w:pPr>
            <w:r w:rsidRPr="00503ECD">
              <w:rPr>
                <w:rFonts w:cs="Arial"/>
              </w:rPr>
              <w:t xml:space="preserve">This document and the information given thereon is the property of </w:t>
            </w:r>
            <w:r w:rsidR="00396B46">
              <w:rPr>
                <w:rFonts w:cs="Arial"/>
              </w:rPr>
              <w:t>KMF (Pre</w:t>
            </w:r>
            <w:r w:rsidR="00A04DB1">
              <w:rPr>
                <w:rFonts w:cs="Arial"/>
              </w:rPr>
              <w:t xml:space="preserve">cision Sheet Metal) Ltd </w:t>
            </w:r>
            <w:r w:rsidRPr="00503ECD">
              <w:rPr>
                <w:rFonts w:cs="Arial"/>
              </w:rPr>
              <w:t xml:space="preserve">and should not be copied (in whole or in part) or otherwise disclosed without the prior written consent of the </w:t>
            </w:r>
            <w:r w:rsidR="00A04DB1">
              <w:rPr>
                <w:rFonts w:cs="Arial"/>
              </w:rPr>
              <w:t>c</w:t>
            </w:r>
            <w:r w:rsidRPr="00503ECD">
              <w:rPr>
                <w:rFonts w:cs="Arial"/>
              </w:rPr>
              <w:t>ompany.</w:t>
            </w:r>
          </w:p>
        </w:tc>
      </w:tr>
    </w:tbl>
    <w:p w14:paraId="7A7B472F" w14:textId="77777777" w:rsidR="00587FB2" w:rsidRPr="00503ECD" w:rsidRDefault="00587FB2" w:rsidP="00587FB2">
      <w:pPr>
        <w:spacing w:after="120"/>
        <w:jc w:val="left"/>
        <w:rPr>
          <w:rFonts w:cs="Arial"/>
        </w:rPr>
      </w:pPr>
    </w:p>
    <w:p w14:paraId="6666DDFE" w14:textId="77777777" w:rsidR="004804E7" w:rsidRPr="00503ECD" w:rsidRDefault="004804E7" w:rsidP="00587FB2">
      <w:pPr>
        <w:spacing w:after="120"/>
        <w:jc w:val="left"/>
        <w:rPr>
          <w:rFonts w:cs="Arial"/>
        </w:rPr>
      </w:pPr>
    </w:p>
    <w:p w14:paraId="135F464C" w14:textId="77777777" w:rsidR="004804E7" w:rsidRPr="00503ECD" w:rsidRDefault="004804E7" w:rsidP="00587FB2">
      <w:pPr>
        <w:spacing w:after="120"/>
        <w:jc w:val="left"/>
        <w:rPr>
          <w:rFonts w:cs="Arial"/>
        </w:rPr>
      </w:pPr>
    </w:p>
    <w:p w14:paraId="49189019" w14:textId="77777777" w:rsidR="00E71986" w:rsidRPr="00503ECD" w:rsidRDefault="00E71986" w:rsidP="00AF5FEE">
      <w:pPr>
        <w:pStyle w:val="Heading1"/>
      </w:pPr>
    </w:p>
    <w:p w14:paraId="4E5CFBA7" w14:textId="77777777" w:rsidR="00E71986" w:rsidRPr="00503ECD" w:rsidRDefault="00E71986" w:rsidP="00587FB2">
      <w:pPr>
        <w:spacing w:after="120"/>
        <w:jc w:val="left"/>
        <w:rPr>
          <w:rFonts w:cs="Arial"/>
        </w:rPr>
      </w:pPr>
    </w:p>
    <w:p w14:paraId="602F1713" w14:textId="77777777" w:rsidR="00E71986" w:rsidRPr="00503ECD" w:rsidRDefault="00E71986" w:rsidP="00587FB2">
      <w:pPr>
        <w:spacing w:after="120"/>
        <w:jc w:val="left"/>
        <w:rPr>
          <w:rFonts w:cs="Arial"/>
        </w:rPr>
      </w:pPr>
    </w:p>
    <w:p w14:paraId="099512D7" w14:textId="77777777" w:rsidR="00E71986" w:rsidRPr="00503ECD" w:rsidRDefault="00E71986" w:rsidP="00587FB2">
      <w:pPr>
        <w:spacing w:after="120"/>
        <w:jc w:val="left"/>
        <w:rPr>
          <w:rFonts w:cs="Arial"/>
        </w:rPr>
      </w:pPr>
    </w:p>
    <w:p w14:paraId="37007AE7" w14:textId="77777777" w:rsidR="00E71986" w:rsidRPr="00503ECD" w:rsidRDefault="00E71986" w:rsidP="00587FB2">
      <w:pPr>
        <w:spacing w:after="120"/>
        <w:jc w:val="left"/>
        <w:rPr>
          <w:rFonts w:cs="Arial"/>
        </w:rPr>
      </w:pPr>
    </w:p>
    <w:p w14:paraId="2877BD9F" w14:textId="77777777" w:rsidR="00E71986" w:rsidRPr="00503ECD" w:rsidRDefault="00E71986" w:rsidP="00587FB2">
      <w:pPr>
        <w:spacing w:after="120"/>
        <w:jc w:val="left"/>
        <w:rPr>
          <w:rFonts w:cs="Arial"/>
        </w:rPr>
      </w:pPr>
    </w:p>
    <w:p w14:paraId="14B23E1A" w14:textId="77777777" w:rsidR="00E71986" w:rsidRPr="00503ECD" w:rsidRDefault="00E71986" w:rsidP="00587FB2">
      <w:pPr>
        <w:spacing w:after="120"/>
        <w:jc w:val="left"/>
        <w:rPr>
          <w:rFonts w:cs="Arial"/>
        </w:rPr>
      </w:pPr>
    </w:p>
    <w:p w14:paraId="15052DE9" w14:textId="77777777" w:rsidR="004804E7" w:rsidRPr="00503ECD" w:rsidRDefault="004804E7" w:rsidP="00587FB2">
      <w:pPr>
        <w:spacing w:after="120"/>
        <w:jc w:val="left"/>
        <w:rPr>
          <w:rFonts w:cs="Arial"/>
        </w:rPr>
      </w:pPr>
    </w:p>
    <w:p w14:paraId="02BEFB8C" w14:textId="77777777" w:rsidR="00DF0AF1" w:rsidRPr="00503ECD" w:rsidRDefault="00E645BB" w:rsidP="005E41BF">
      <w:pPr>
        <w:jc w:val="center"/>
        <w:rPr>
          <w:rFonts w:cs="Arial"/>
          <w:b/>
          <w:sz w:val="32"/>
          <w:szCs w:val="32"/>
        </w:rPr>
      </w:pPr>
      <w:r w:rsidRPr="00503ECD">
        <w:rPr>
          <w:rFonts w:cs="Arial"/>
        </w:rPr>
        <w:br w:type="page"/>
      </w:r>
      <w:r w:rsidR="00240716" w:rsidRPr="00503ECD">
        <w:rPr>
          <w:rFonts w:cs="Arial"/>
          <w:b/>
          <w:sz w:val="32"/>
          <w:szCs w:val="32"/>
        </w:rPr>
        <w:lastRenderedPageBreak/>
        <w:t>Document History</w:t>
      </w:r>
    </w:p>
    <w:p w14:paraId="73C4CA4D" w14:textId="77777777" w:rsidR="00F4458B" w:rsidRPr="00503ECD" w:rsidRDefault="00F4458B" w:rsidP="005E41BF">
      <w:pPr>
        <w:jc w:val="center"/>
        <w:rPr>
          <w:rFonts w:cs="Arial"/>
          <w:b/>
        </w:rPr>
      </w:pPr>
    </w:p>
    <w:p w14:paraId="5F91DEC3" w14:textId="77777777" w:rsidR="00F4458B" w:rsidRPr="00503ECD" w:rsidRDefault="00F4458B" w:rsidP="005E41BF">
      <w:pPr>
        <w:jc w:val="center"/>
        <w:rPr>
          <w:rFonts w:cs="Arial"/>
          <w:b/>
        </w:rPr>
      </w:pPr>
    </w:p>
    <w:p w14:paraId="7A1BDA3E" w14:textId="77777777" w:rsidR="003B3138" w:rsidRPr="00503ECD" w:rsidRDefault="00687B32" w:rsidP="00DF0AF1">
      <w:pPr>
        <w:rPr>
          <w:rFonts w:cs="Arial"/>
          <w:i/>
        </w:rPr>
      </w:pPr>
      <w:r w:rsidRPr="00503ECD">
        <w:rPr>
          <w:rFonts w:cs="Arial"/>
          <w:i/>
        </w:rPr>
        <w:t xml:space="preserve">The </w:t>
      </w:r>
      <w:r w:rsidR="00F4458B" w:rsidRPr="00503ECD">
        <w:rPr>
          <w:rFonts w:cs="Arial"/>
          <w:i/>
        </w:rPr>
        <w:t>Information on this page relates to</w:t>
      </w:r>
      <w:r w:rsidR="004369EF" w:rsidRPr="00503ECD">
        <w:rPr>
          <w:rFonts w:cs="Arial"/>
          <w:i/>
        </w:rPr>
        <w:t xml:space="preserve"> the </w:t>
      </w:r>
      <w:r w:rsidRPr="00503ECD">
        <w:rPr>
          <w:rFonts w:cs="Arial"/>
          <w:i/>
        </w:rPr>
        <w:t>completed Quality Record</w:t>
      </w:r>
      <w:r w:rsidR="004369EF" w:rsidRPr="00503ECD">
        <w:rPr>
          <w:rFonts w:cs="Arial"/>
          <w:i/>
        </w:rPr>
        <w:t>.</w:t>
      </w:r>
    </w:p>
    <w:p w14:paraId="199082F3" w14:textId="77777777" w:rsidR="00F4458B" w:rsidRPr="00503ECD" w:rsidRDefault="00F4458B" w:rsidP="00DF0AF1">
      <w:pPr>
        <w:rPr>
          <w:rFonts w:cs="Arial"/>
        </w:rPr>
      </w:pPr>
    </w:p>
    <w:p w14:paraId="57FC52A8" w14:textId="77777777" w:rsidR="00F4458B" w:rsidRPr="00503ECD" w:rsidRDefault="00F4458B" w:rsidP="00F4458B">
      <w:pPr>
        <w:rPr>
          <w:rFonts w:cs="Arial"/>
        </w:rPr>
      </w:pPr>
      <w:r w:rsidRPr="00503ECD">
        <w:rPr>
          <w:rFonts w:cs="Arial"/>
        </w:rPr>
        <w:t>This document is only valid on the day it was printed</w:t>
      </w:r>
      <w:r w:rsidR="00396B46">
        <w:rPr>
          <w:rFonts w:cs="Arial"/>
        </w:rPr>
        <w:t xml:space="preserve"> and is not guaranteed for latest issue during electronic transfer</w:t>
      </w:r>
      <w:r w:rsidRPr="00503ECD">
        <w:rPr>
          <w:rFonts w:cs="Arial"/>
        </w:rPr>
        <w:t>.</w:t>
      </w:r>
      <w:r w:rsidR="00396B46">
        <w:rPr>
          <w:rFonts w:cs="Arial"/>
        </w:rPr>
        <w:t xml:space="preserve"> </w:t>
      </w:r>
    </w:p>
    <w:tbl>
      <w:tblPr>
        <w:tblW w:w="1728" w:type="dxa"/>
        <w:tblLayout w:type="fixed"/>
        <w:tblLook w:val="0000" w:firstRow="0" w:lastRow="0" w:firstColumn="0" w:lastColumn="0" w:noHBand="0" w:noVBand="0"/>
      </w:tblPr>
      <w:tblGrid>
        <w:gridCol w:w="1728"/>
      </w:tblGrid>
      <w:tr w:rsidR="00F4458B" w:rsidRPr="00503ECD" w14:paraId="32776C95" w14:textId="77777777" w:rsidTr="00F4458B">
        <w:trPr>
          <w:cantSplit/>
        </w:trPr>
        <w:tc>
          <w:tcPr>
            <w:tcW w:w="1728" w:type="dxa"/>
          </w:tcPr>
          <w:p w14:paraId="05FBE195" w14:textId="77777777" w:rsidR="00F4458B" w:rsidRPr="00503ECD" w:rsidRDefault="00F4458B" w:rsidP="00DD54EC">
            <w:pPr>
              <w:rPr>
                <w:rFonts w:cs="Arial"/>
                <w:b/>
              </w:rPr>
            </w:pPr>
          </w:p>
          <w:p w14:paraId="2B09CFD8" w14:textId="77777777" w:rsidR="00F4458B" w:rsidRPr="00503ECD" w:rsidRDefault="00F4458B" w:rsidP="00DD54EC">
            <w:pPr>
              <w:rPr>
                <w:rFonts w:cs="Arial"/>
                <w:b/>
              </w:rPr>
            </w:pPr>
          </w:p>
        </w:tc>
      </w:tr>
    </w:tbl>
    <w:p w14:paraId="2A8D652D" w14:textId="77777777" w:rsidR="00DD54EC" w:rsidRPr="00503ECD" w:rsidRDefault="00F4458B" w:rsidP="00DD54EC">
      <w:pPr>
        <w:rPr>
          <w:rFonts w:cs="Arial"/>
          <w:b/>
        </w:rPr>
      </w:pPr>
      <w:r w:rsidRPr="00503ECD">
        <w:rPr>
          <w:rFonts w:cs="Arial"/>
          <w:b/>
        </w:rPr>
        <w:t>Revision History</w:t>
      </w:r>
    </w:p>
    <w:p w14:paraId="0D6F290C" w14:textId="77777777" w:rsidR="00F4458B" w:rsidRPr="00503ECD" w:rsidRDefault="00F4458B" w:rsidP="00DD54EC">
      <w:pPr>
        <w:rPr>
          <w:rFonts w:cs="Arial"/>
        </w:rPr>
      </w:pPr>
    </w:p>
    <w:tbl>
      <w:tblPr>
        <w:tblW w:w="9498" w:type="dxa"/>
        <w:tblInd w:w="108" w:type="dxa"/>
        <w:tblLayout w:type="fixed"/>
        <w:tblLook w:val="0000" w:firstRow="0" w:lastRow="0" w:firstColumn="0" w:lastColumn="0" w:noHBand="0" w:noVBand="0"/>
      </w:tblPr>
      <w:tblGrid>
        <w:gridCol w:w="1276"/>
        <w:gridCol w:w="6379"/>
        <w:gridCol w:w="1843"/>
      </w:tblGrid>
      <w:tr w:rsidR="00F4458B" w:rsidRPr="00503ECD" w14:paraId="01187597" w14:textId="77777777" w:rsidTr="00176477">
        <w:trPr>
          <w:cantSplit/>
          <w:trHeight w:val="290"/>
        </w:trPr>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865F96" w14:textId="77777777" w:rsidR="00F4458B" w:rsidRPr="00503ECD" w:rsidRDefault="00F4458B" w:rsidP="00DD54EC">
            <w:pPr>
              <w:rPr>
                <w:rFonts w:cs="Arial"/>
                <w:b/>
                <w:sz w:val="20"/>
                <w:szCs w:val="20"/>
              </w:rPr>
            </w:pPr>
            <w:r w:rsidRPr="00503ECD">
              <w:rPr>
                <w:rFonts w:cs="Arial"/>
                <w:b/>
                <w:sz w:val="20"/>
                <w:szCs w:val="20"/>
              </w:rPr>
              <w:t>Version Number</w:t>
            </w:r>
          </w:p>
        </w:tc>
        <w:tc>
          <w:tcPr>
            <w:tcW w:w="637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A0E0077" w14:textId="77777777" w:rsidR="00F4458B" w:rsidRPr="00503ECD" w:rsidRDefault="00F4458B" w:rsidP="00DD54EC">
            <w:pPr>
              <w:rPr>
                <w:rFonts w:cs="Arial"/>
                <w:b/>
                <w:sz w:val="20"/>
                <w:szCs w:val="20"/>
              </w:rPr>
            </w:pPr>
            <w:r w:rsidRPr="00503ECD">
              <w:rPr>
                <w:rFonts w:cs="Arial"/>
                <w:b/>
                <w:sz w:val="20"/>
                <w:szCs w:val="20"/>
              </w:rPr>
              <w:t>Summary of Changes</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634C28E" w14:textId="77777777" w:rsidR="00F4458B" w:rsidRPr="00503ECD" w:rsidRDefault="008630D5" w:rsidP="00DD54EC">
            <w:pPr>
              <w:rPr>
                <w:rFonts w:cs="Arial"/>
                <w:b/>
                <w:sz w:val="20"/>
                <w:szCs w:val="20"/>
              </w:rPr>
            </w:pPr>
            <w:r>
              <w:rPr>
                <w:rFonts w:cs="Arial"/>
                <w:b/>
                <w:sz w:val="20"/>
                <w:szCs w:val="20"/>
              </w:rPr>
              <w:t>Issue Date</w:t>
            </w:r>
          </w:p>
        </w:tc>
      </w:tr>
      <w:tr w:rsidR="00F4458B" w:rsidRPr="00503ECD" w14:paraId="3684709B"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2263D795" w14:textId="77777777" w:rsidR="00F4458B" w:rsidRPr="00503ECD" w:rsidRDefault="00176477" w:rsidP="00E71986">
            <w:pPr>
              <w:jc w:val="center"/>
              <w:rPr>
                <w:rFonts w:cs="Arial"/>
                <w:sz w:val="20"/>
                <w:szCs w:val="20"/>
              </w:rPr>
            </w:pPr>
            <w:r>
              <w:rPr>
                <w:rFonts w:cs="Arial"/>
                <w:sz w:val="20"/>
                <w:szCs w:val="20"/>
              </w:rPr>
              <w:t>1</w:t>
            </w:r>
          </w:p>
        </w:tc>
        <w:tc>
          <w:tcPr>
            <w:tcW w:w="6379" w:type="dxa"/>
            <w:tcBorders>
              <w:top w:val="single" w:sz="6" w:space="0" w:color="auto"/>
              <w:left w:val="single" w:sz="6" w:space="0" w:color="auto"/>
              <w:bottom w:val="single" w:sz="6" w:space="0" w:color="auto"/>
              <w:right w:val="single" w:sz="6" w:space="0" w:color="auto"/>
            </w:tcBorders>
            <w:vAlign w:val="center"/>
          </w:tcPr>
          <w:p w14:paraId="6B522BAB" w14:textId="77777777" w:rsidR="00F4458B" w:rsidRPr="00503ECD" w:rsidRDefault="00176477" w:rsidP="00E71986">
            <w:pPr>
              <w:jc w:val="left"/>
              <w:rPr>
                <w:rFonts w:cs="Arial"/>
                <w:sz w:val="20"/>
                <w:szCs w:val="20"/>
              </w:rPr>
            </w:pPr>
            <w:r>
              <w:rPr>
                <w:rFonts w:cs="Arial"/>
                <w:sz w:val="20"/>
                <w:szCs w:val="20"/>
              </w:rPr>
              <w:t>New Document</w:t>
            </w:r>
          </w:p>
        </w:tc>
        <w:tc>
          <w:tcPr>
            <w:tcW w:w="1843" w:type="dxa"/>
            <w:tcBorders>
              <w:top w:val="single" w:sz="6" w:space="0" w:color="auto"/>
              <w:left w:val="single" w:sz="6" w:space="0" w:color="auto"/>
              <w:bottom w:val="single" w:sz="6" w:space="0" w:color="auto"/>
              <w:right w:val="single" w:sz="6" w:space="0" w:color="auto"/>
            </w:tcBorders>
            <w:vAlign w:val="center"/>
          </w:tcPr>
          <w:p w14:paraId="4A6241D5" w14:textId="77777777" w:rsidR="00F4458B" w:rsidRPr="00503ECD" w:rsidRDefault="00176477" w:rsidP="00E71986">
            <w:pPr>
              <w:jc w:val="left"/>
              <w:rPr>
                <w:rFonts w:cs="Arial"/>
                <w:sz w:val="20"/>
                <w:szCs w:val="20"/>
              </w:rPr>
            </w:pPr>
            <w:r>
              <w:rPr>
                <w:rFonts w:cs="Arial"/>
                <w:sz w:val="20"/>
                <w:szCs w:val="20"/>
              </w:rPr>
              <w:t>X</w:t>
            </w:r>
          </w:p>
        </w:tc>
      </w:tr>
      <w:tr w:rsidR="00F4458B" w:rsidRPr="00503ECD" w14:paraId="018E8D45"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11E0B730" w14:textId="77777777" w:rsidR="00F4458B" w:rsidRPr="00503ECD" w:rsidRDefault="00125AA7" w:rsidP="00E71986">
            <w:pPr>
              <w:jc w:val="center"/>
              <w:rPr>
                <w:rFonts w:cs="Arial"/>
                <w:sz w:val="20"/>
                <w:szCs w:val="20"/>
              </w:rPr>
            </w:pPr>
            <w:r>
              <w:rPr>
                <w:rFonts w:cs="Arial"/>
                <w:sz w:val="20"/>
                <w:szCs w:val="20"/>
              </w:rPr>
              <w:t>2</w:t>
            </w:r>
          </w:p>
        </w:tc>
        <w:tc>
          <w:tcPr>
            <w:tcW w:w="6379" w:type="dxa"/>
            <w:tcBorders>
              <w:top w:val="single" w:sz="6" w:space="0" w:color="auto"/>
              <w:left w:val="single" w:sz="6" w:space="0" w:color="auto"/>
              <w:bottom w:val="single" w:sz="6" w:space="0" w:color="auto"/>
              <w:right w:val="single" w:sz="6" w:space="0" w:color="auto"/>
            </w:tcBorders>
            <w:vAlign w:val="center"/>
          </w:tcPr>
          <w:p w14:paraId="74E06DD9" w14:textId="77777777" w:rsidR="00F4458B" w:rsidRPr="00503ECD" w:rsidRDefault="00125AA7" w:rsidP="00E71986">
            <w:pPr>
              <w:jc w:val="left"/>
              <w:rPr>
                <w:rFonts w:cs="Arial"/>
                <w:sz w:val="20"/>
                <w:szCs w:val="20"/>
              </w:rPr>
            </w:pPr>
            <w:r>
              <w:rPr>
                <w:rFonts w:cs="Arial"/>
                <w:sz w:val="20"/>
                <w:szCs w:val="20"/>
              </w:rPr>
              <w:t>Rights of Access, General Quality Obligations added</w:t>
            </w:r>
          </w:p>
        </w:tc>
        <w:tc>
          <w:tcPr>
            <w:tcW w:w="1843" w:type="dxa"/>
            <w:tcBorders>
              <w:top w:val="single" w:sz="6" w:space="0" w:color="auto"/>
              <w:left w:val="single" w:sz="6" w:space="0" w:color="auto"/>
              <w:bottom w:val="single" w:sz="6" w:space="0" w:color="auto"/>
              <w:right w:val="single" w:sz="6" w:space="0" w:color="auto"/>
            </w:tcBorders>
            <w:vAlign w:val="center"/>
          </w:tcPr>
          <w:p w14:paraId="60E30DA0" w14:textId="77777777" w:rsidR="00F4458B" w:rsidRPr="00503ECD" w:rsidRDefault="00125AA7" w:rsidP="00E71986">
            <w:pPr>
              <w:jc w:val="left"/>
              <w:rPr>
                <w:rFonts w:cs="Arial"/>
                <w:sz w:val="20"/>
                <w:szCs w:val="20"/>
              </w:rPr>
            </w:pPr>
            <w:r>
              <w:rPr>
                <w:rFonts w:cs="Arial"/>
                <w:sz w:val="20"/>
                <w:szCs w:val="20"/>
              </w:rPr>
              <w:t>X</w:t>
            </w:r>
          </w:p>
        </w:tc>
      </w:tr>
      <w:tr w:rsidR="00F4458B" w:rsidRPr="00503ECD" w14:paraId="1F07EF0B"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54CE30E2" w14:textId="77777777" w:rsidR="00F4458B" w:rsidRPr="00503ECD" w:rsidRDefault="00472571" w:rsidP="00E71986">
            <w:pPr>
              <w:jc w:val="center"/>
              <w:rPr>
                <w:rFonts w:cs="Arial"/>
                <w:sz w:val="20"/>
                <w:szCs w:val="20"/>
              </w:rPr>
            </w:pPr>
            <w:r>
              <w:rPr>
                <w:rFonts w:cs="Arial"/>
                <w:sz w:val="20"/>
                <w:szCs w:val="20"/>
              </w:rPr>
              <w:t>3</w:t>
            </w:r>
          </w:p>
        </w:tc>
        <w:tc>
          <w:tcPr>
            <w:tcW w:w="6379" w:type="dxa"/>
            <w:tcBorders>
              <w:top w:val="single" w:sz="6" w:space="0" w:color="auto"/>
              <w:left w:val="single" w:sz="6" w:space="0" w:color="auto"/>
              <w:bottom w:val="single" w:sz="6" w:space="0" w:color="auto"/>
              <w:right w:val="single" w:sz="6" w:space="0" w:color="auto"/>
            </w:tcBorders>
            <w:vAlign w:val="center"/>
          </w:tcPr>
          <w:p w14:paraId="05363D60" w14:textId="77777777" w:rsidR="00F4458B" w:rsidRPr="00503ECD" w:rsidRDefault="00472571" w:rsidP="00E71986">
            <w:pPr>
              <w:jc w:val="left"/>
              <w:rPr>
                <w:rFonts w:cs="Arial"/>
                <w:sz w:val="20"/>
                <w:szCs w:val="20"/>
              </w:rPr>
            </w:pPr>
            <w:r>
              <w:rPr>
                <w:rFonts w:cs="Arial"/>
                <w:sz w:val="20"/>
                <w:szCs w:val="20"/>
              </w:rPr>
              <w:t>AS9100 Rev C Changes</w:t>
            </w:r>
          </w:p>
        </w:tc>
        <w:tc>
          <w:tcPr>
            <w:tcW w:w="1843" w:type="dxa"/>
            <w:tcBorders>
              <w:top w:val="single" w:sz="6" w:space="0" w:color="auto"/>
              <w:left w:val="single" w:sz="6" w:space="0" w:color="auto"/>
              <w:bottom w:val="single" w:sz="6" w:space="0" w:color="auto"/>
              <w:right w:val="single" w:sz="6" w:space="0" w:color="auto"/>
            </w:tcBorders>
            <w:vAlign w:val="center"/>
          </w:tcPr>
          <w:p w14:paraId="0CDD40B4" w14:textId="77777777" w:rsidR="00F4458B" w:rsidRPr="00503ECD" w:rsidRDefault="00472571" w:rsidP="00E71986">
            <w:pPr>
              <w:jc w:val="left"/>
              <w:rPr>
                <w:rFonts w:cs="Arial"/>
                <w:sz w:val="20"/>
                <w:szCs w:val="20"/>
              </w:rPr>
            </w:pPr>
            <w:r>
              <w:rPr>
                <w:rFonts w:cs="Arial"/>
                <w:sz w:val="20"/>
                <w:szCs w:val="20"/>
              </w:rPr>
              <w:t>X</w:t>
            </w:r>
          </w:p>
        </w:tc>
      </w:tr>
      <w:tr w:rsidR="008630D5" w:rsidRPr="00503ECD" w14:paraId="411267A4"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0E6A2E93" w14:textId="77777777" w:rsidR="008630D5" w:rsidRDefault="008630D5" w:rsidP="00E71986">
            <w:pPr>
              <w:jc w:val="center"/>
              <w:rPr>
                <w:rFonts w:cs="Arial"/>
                <w:sz w:val="20"/>
                <w:szCs w:val="20"/>
              </w:rPr>
            </w:pPr>
            <w:r>
              <w:rPr>
                <w:rFonts w:cs="Arial"/>
                <w:sz w:val="20"/>
                <w:szCs w:val="20"/>
              </w:rPr>
              <w:t>4</w:t>
            </w:r>
          </w:p>
        </w:tc>
        <w:tc>
          <w:tcPr>
            <w:tcW w:w="6379" w:type="dxa"/>
            <w:tcBorders>
              <w:top w:val="single" w:sz="6" w:space="0" w:color="auto"/>
              <w:left w:val="single" w:sz="6" w:space="0" w:color="auto"/>
              <w:bottom w:val="single" w:sz="6" w:space="0" w:color="auto"/>
              <w:right w:val="single" w:sz="6" w:space="0" w:color="auto"/>
            </w:tcBorders>
            <w:vAlign w:val="center"/>
          </w:tcPr>
          <w:p w14:paraId="1A896C03" w14:textId="77777777" w:rsidR="008630D5" w:rsidRDefault="008630D5" w:rsidP="00E71986">
            <w:pPr>
              <w:jc w:val="left"/>
              <w:rPr>
                <w:rFonts w:cs="Arial"/>
                <w:sz w:val="20"/>
                <w:szCs w:val="20"/>
              </w:rPr>
            </w:pPr>
            <w:r>
              <w:rPr>
                <w:rFonts w:cs="Arial"/>
                <w:sz w:val="20"/>
                <w:szCs w:val="20"/>
              </w:rPr>
              <w:t>Changes to revision history to include issue date &amp; change of structure (adding quality manager name)</w:t>
            </w:r>
          </w:p>
        </w:tc>
        <w:tc>
          <w:tcPr>
            <w:tcW w:w="1843" w:type="dxa"/>
            <w:tcBorders>
              <w:top w:val="single" w:sz="6" w:space="0" w:color="auto"/>
              <w:left w:val="single" w:sz="6" w:space="0" w:color="auto"/>
              <w:bottom w:val="single" w:sz="6" w:space="0" w:color="auto"/>
              <w:right w:val="single" w:sz="6" w:space="0" w:color="auto"/>
            </w:tcBorders>
            <w:vAlign w:val="center"/>
          </w:tcPr>
          <w:p w14:paraId="250161D1" w14:textId="77777777" w:rsidR="008630D5" w:rsidRDefault="008630D5" w:rsidP="00E71986">
            <w:pPr>
              <w:jc w:val="left"/>
              <w:rPr>
                <w:rFonts w:cs="Arial"/>
                <w:sz w:val="20"/>
                <w:szCs w:val="20"/>
              </w:rPr>
            </w:pPr>
            <w:r>
              <w:rPr>
                <w:rFonts w:cs="Arial"/>
                <w:sz w:val="20"/>
                <w:szCs w:val="20"/>
              </w:rPr>
              <w:t>19/12/2013</w:t>
            </w:r>
          </w:p>
        </w:tc>
      </w:tr>
      <w:tr w:rsidR="00C613D5" w:rsidRPr="00503ECD" w14:paraId="1F9BD3EC"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7A1EDAD0" w14:textId="77777777" w:rsidR="00C613D5" w:rsidRDefault="00C613D5" w:rsidP="00E71986">
            <w:pPr>
              <w:jc w:val="center"/>
              <w:rPr>
                <w:rFonts w:cs="Arial"/>
                <w:sz w:val="20"/>
                <w:szCs w:val="20"/>
              </w:rPr>
            </w:pPr>
            <w:r>
              <w:rPr>
                <w:rFonts w:cs="Arial"/>
                <w:sz w:val="20"/>
                <w:szCs w:val="20"/>
              </w:rPr>
              <w:t>5</w:t>
            </w:r>
          </w:p>
        </w:tc>
        <w:tc>
          <w:tcPr>
            <w:tcW w:w="6379" w:type="dxa"/>
            <w:tcBorders>
              <w:top w:val="single" w:sz="6" w:space="0" w:color="auto"/>
              <w:left w:val="single" w:sz="6" w:space="0" w:color="auto"/>
              <w:bottom w:val="single" w:sz="6" w:space="0" w:color="auto"/>
              <w:right w:val="single" w:sz="6" w:space="0" w:color="auto"/>
            </w:tcBorders>
            <w:vAlign w:val="center"/>
          </w:tcPr>
          <w:p w14:paraId="0CBD4E68" w14:textId="77777777" w:rsidR="00C613D5" w:rsidRDefault="00C613D5" w:rsidP="00D95474">
            <w:pPr>
              <w:jc w:val="left"/>
              <w:rPr>
                <w:rFonts w:cs="Arial"/>
                <w:sz w:val="20"/>
                <w:szCs w:val="20"/>
              </w:rPr>
            </w:pPr>
            <w:r>
              <w:rPr>
                <w:rFonts w:cs="Arial"/>
                <w:sz w:val="20"/>
                <w:szCs w:val="20"/>
              </w:rPr>
              <w:t xml:space="preserve">Changes to </w:t>
            </w:r>
            <w:r w:rsidR="00D95474">
              <w:rPr>
                <w:rFonts w:cs="Arial"/>
                <w:sz w:val="20"/>
                <w:szCs w:val="20"/>
              </w:rPr>
              <w:t>procedure - names, point 12 general quality obligations, 8 Supplier quality rating system, 4.1 approval system</w:t>
            </w:r>
          </w:p>
        </w:tc>
        <w:tc>
          <w:tcPr>
            <w:tcW w:w="1843" w:type="dxa"/>
            <w:tcBorders>
              <w:top w:val="single" w:sz="6" w:space="0" w:color="auto"/>
              <w:left w:val="single" w:sz="6" w:space="0" w:color="auto"/>
              <w:bottom w:val="single" w:sz="6" w:space="0" w:color="auto"/>
              <w:right w:val="single" w:sz="6" w:space="0" w:color="auto"/>
            </w:tcBorders>
            <w:vAlign w:val="center"/>
          </w:tcPr>
          <w:p w14:paraId="5575B489" w14:textId="77777777" w:rsidR="002D68B8" w:rsidRPr="004A5ECD" w:rsidRDefault="00D95474" w:rsidP="004A5ECD">
            <w:pPr>
              <w:rPr>
                <w:sz w:val="20"/>
                <w:szCs w:val="20"/>
              </w:rPr>
            </w:pPr>
            <w:r w:rsidRPr="004A5ECD">
              <w:rPr>
                <w:sz w:val="20"/>
                <w:szCs w:val="20"/>
              </w:rPr>
              <w:t>15/</w:t>
            </w:r>
            <w:r w:rsidR="002C2F27" w:rsidRPr="004A5ECD">
              <w:rPr>
                <w:sz w:val="20"/>
                <w:szCs w:val="20"/>
              </w:rPr>
              <w:t>0</w:t>
            </w:r>
            <w:r w:rsidRPr="004A5ECD">
              <w:rPr>
                <w:sz w:val="20"/>
                <w:szCs w:val="20"/>
              </w:rPr>
              <w:t>1/2014</w:t>
            </w:r>
          </w:p>
        </w:tc>
      </w:tr>
      <w:tr w:rsidR="002D68B8" w:rsidRPr="00503ECD" w14:paraId="2E831689"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381DCAA5" w14:textId="77777777" w:rsidR="002D68B8" w:rsidRDefault="002D68B8" w:rsidP="00E71986">
            <w:pPr>
              <w:jc w:val="center"/>
              <w:rPr>
                <w:rFonts w:cs="Arial"/>
                <w:sz w:val="20"/>
                <w:szCs w:val="20"/>
              </w:rPr>
            </w:pPr>
            <w:r>
              <w:rPr>
                <w:rFonts w:cs="Arial"/>
                <w:sz w:val="20"/>
                <w:szCs w:val="20"/>
              </w:rPr>
              <w:t>6</w:t>
            </w:r>
          </w:p>
        </w:tc>
        <w:tc>
          <w:tcPr>
            <w:tcW w:w="6379" w:type="dxa"/>
            <w:tcBorders>
              <w:top w:val="single" w:sz="6" w:space="0" w:color="auto"/>
              <w:left w:val="single" w:sz="6" w:space="0" w:color="auto"/>
              <w:bottom w:val="single" w:sz="6" w:space="0" w:color="auto"/>
              <w:right w:val="single" w:sz="6" w:space="0" w:color="auto"/>
            </w:tcBorders>
            <w:vAlign w:val="center"/>
          </w:tcPr>
          <w:p w14:paraId="69F3E179" w14:textId="77777777" w:rsidR="002D68B8" w:rsidRDefault="002D68B8" w:rsidP="00D95474">
            <w:pPr>
              <w:jc w:val="left"/>
              <w:rPr>
                <w:rFonts w:cs="Arial"/>
                <w:sz w:val="20"/>
                <w:szCs w:val="20"/>
              </w:rPr>
            </w:pPr>
            <w:r>
              <w:rPr>
                <w:rFonts w:cs="Arial"/>
                <w:sz w:val="20"/>
                <w:szCs w:val="20"/>
              </w:rPr>
              <w:t>Changes to job titles and distribution list</w:t>
            </w:r>
          </w:p>
        </w:tc>
        <w:tc>
          <w:tcPr>
            <w:tcW w:w="1843" w:type="dxa"/>
            <w:tcBorders>
              <w:top w:val="single" w:sz="6" w:space="0" w:color="auto"/>
              <w:left w:val="single" w:sz="6" w:space="0" w:color="auto"/>
              <w:bottom w:val="single" w:sz="6" w:space="0" w:color="auto"/>
              <w:right w:val="single" w:sz="6" w:space="0" w:color="auto"/>
            </w:tcBorders>
            <w:vAlign w:val="center"/>
          </w:tcPr>
          <w:p w14:paraId="4C1DCE60" w14:textId="77777777" w:rsidR="002D68B8" w:rsidRDefault="002D68B8" w:rsidP="00E71986">
            <w:pPr>
              <w:jc w:val="left"/>
              <w:rPr>
                <w:rFonts w:cs="Arial"/>
                <w:sz w:val="20"/>
                <w:szCs w:val="20"/>
              </w:rPr>
            </w:pPr>
            <w:r>
              <w:rPr>
                <w:rFonts w:cs="Arial"/>
                <w:sz w:val="20"/>
                <w:szCs w:val="20"/>
              </w:rPr>
              <w:t>11/12/2014</w:t>
            </w:r>
          </w:p>
        </w:tc>
      </w:tr>
      <w:tr w:rsidR="00510279" w:rsidRPr="00503ECD" w14:paraId="02491EEC"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7604618E" w14:textId="77777777" w:rsidR="00510279" w:rsidRDefault="00510279" w:rsidP="00E71986">
            <w:pPr>
              <w:jc w:val="center"/>
              <w:rPr>
                <w:rFonts w:cs="Arial"/>
                <w:sz w:val="20"/>
                <w:szCs w:val="20"/>
              </w:rPr>
            </w:pPr>
            <w:r>
              <w:rPr>
                <w:rFonts w:cs="Arial"/>
                <w:sz w:val="20"/>
                <w:szCs w:val="20"/>
              </w:rPr>
              <w:t>7</w:t>
            </w:r>
          </w:p>
        </w:tc>
        <w:tc>
          <w:tcPr>
            <w:tcW w:w="6379" w:type="dxa"/>
            <w:tcBorders>
              <w:top w:val="single" w:sz="6" w:space="0" w:color="auto"/>
              <w:left w:val="single" w:sz="6" w:space="0" w:color="auto"/>
              <w:bottom w:val="single" w:sz="6" w:space="0" w:color="auto"/>
              <w:right w:val="single" w:sz="6" w:space="0" w:color="auto"/>
            </w:tcBorders>
            <w:vAlign w:val="center"/>
          </w:tcPr>
          <w:p w14:paraId="211F71FC" w14:textId="77777777" w:rsidR="00510279" w:rsidRDefault="00510279" w:rsidP="00D95474">
            <w:pPr>
              <w:jc w:val="left"/>
              <w:rPr>
                <w:rFonts w:cs="Arial"/>
                <w:sz w:val="20"/>
                <w:szCs w:val="20"/>
              </w:rPr>
            </w:pPr>
            <w:r>
              <w:rPr>
                <w:rFonts w:cs="Arial"/>
                <w:sz w:val="20"/>
                <w:szCs w:val="20"/>
              </w:rPr>
              <w:t>Change of wording to reflect correct process in place / logo change &amp; Ref number change</w:t>
            </w:r>
          </w:p>
        </w:tc>
        <w:tc>
          <w:tcPr>
            <w:tcW w:w="1843" w:type="dxa"/>
            <w:tcBorders>
              <w:top w:val="single" w:sz="6" w:space="0" w:color="auto"/>
              <w:left w:val="single" w:sz="6" w:space="0" w:color="auto"/>
              <w:bottom w:val="single" w:sz="6" w:space="0" w:color="auto"/>
              <w:right w:val="single" w:sz="6" w:space="0" w:color="auto"/>
            </w:tcBorders>
            <w:vAlign w:val="center"/>
          </w:tcPr>
          <w:p w14:paraId="4E648B84" w14:textId="77777777" w:rsidR="00510279" w:rsidRDefault="00510279" w:rsidP="00E71986">
            <w:pPr>
              <w:jc w:val="left"/>
              <w:rPr>
                <w:rFonts w:cs="Arial"/>
                <w:sz w:val="20"/>
                <w:szCs w:val="20"/>
              </w:rPr>
            </w:pPr>
            <w:r>
              <w:rPr>
                <w:rFonts w:cs="Arial"/>
                <w:sz w:val="20"/>
                <w:szCs w:val="20"/>
              </w:rPr>
              <w:t>05/01/2015</w:t>
            </w:r>
          </w:p>
        </w:tc>
      </w:tr>
      <w:tr w:rsidR="0047588A" w:rsidRPr="00503ECD" w14:paraId="4ED73180"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4A3400A7" w14:textId="77777777" w:rsidR="0047588A" w:rsidRDefault="0047588A" w:rsidP="00E71986">
            <w:pPr>
              <w:jc w:val="center"/>
              <w:rPr>
                <w:rFonts w:cs="Arial"/>
                <w:sz w:val="20"/>
                <w:szCs w:val="20"/>
              </w:rPr>
            </w:pPr>
            <w:r>
              <w:rPr>
                <w:rFonts w:cs="Arial"/>
                <w:sz w:val="20"/>
                <w:szCs w:val="20"/>
              </w:rPr>
              <w:t>8</w:t>
            </w:r>
          </w:p>
        </w:tc>
        <w:tc>
          <w:tcPr>
            <w:tcW w:w="6379" w:type="dxa"/>
            <w:tcBorders>
              <w:top w:val="single" w:sz="6" w:space="0" w:color="auto"/>
              <w:left w:val="single" w:sz="6" w:space="0" w:color="auto"/>
              <w:bottom w:val="single" w:sz="6" w:space="0" w:color="auto"/>
              <w:right w:val="single" w:sz="6" w:space="0" w:color="auto"/>
            </w:tcBorders>
            <w:vAlign w:val="center"/>
          </w:tcPr>
          <w:p w14:paraId="4809D3FF" w14:textId="77777777" w:rsidR="0047588A" w:rsidRDefault="00CC1D90" w:rsidP="00D95474">
            <w:pPr>
              <w:jc w:val="left"/>
              <w:rPr>
                <w:rFonts w:cs="Arial"/>
                <w:sz w:val="20"/>
                <w:szCs w:val="20"/>
              </w:rPr>
            </w:pPr>
            <w:r>
              <w:rPr>
                <w:rFonts w:cs="Arial"/>
                <w:sz w:val="20"/>
                <w:szCs w:val="20"/>
              </w:rPr>
              <w:t>Section 13 added – Work transfer policy added</w:t>
            </w:r>
          </w:p>
        </w:tc>
        <w:tc>
          <w:tcPr>
            <w:tcW w:w="1843" w:type="dxa"/>
            <w:tcBorders>
              <w:top w:val="single" w:sz="6" w:space="0" w:color="auto"/>
              <w:left w:val="single" w:sz="6" w:space="0" w:color="auto"/>
              <w:bottom w:val="single" w:sz="6" w:space="0" w:color="auto"/>
              <w:right w:val="single" w:sz="6" w:space="0" w:color="auto"/>
            </w:tcBorders>
            <w:vAlign w:val="center"/>
          </w:tcPr>
          <w:p w14:paraId="3C16B980" w14:textId="77777777" w:rsidR="0047588A" w:rsidRDefault="00CC1D90" w:rsidP="00E71986">
            <w:pPr>
              <w:jc w:val="left"/>
              <w:rPr>
                <w:rFonts w:cs="Arial"/>
                <w:sz w:val="20"/>
                <w:szCs w:val="20"/>
              </w:rPr>
            </w:pPr>
            <w:r>
              <w:rPr>
                <w:rFonts w:cs="Arial"/>
                <w:sz w:val="20"/>
                <w:szCs w:val="20"/>
              </w:rPr>
              <w:t>26/01/2016</w:t>
            </w:r>
          </w:p>
        </w:tc>
      </w:tr>
      <w:tr w:rsidR="00DF3C36" w:rsidRPr="00503ECD" w14:paraId="7ED6776C"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3092D8B6" w14:textId="77777777" w:rsidR="00DF3C36" w:rsidRDefault="00DF3C36" w:rsidP="00E71986">
            <w:pPr>
              <w:jc w:val="center"/>
              <w:rPr>
                <w:rFonts w:cs="Arial"/>
                <w:sz w:val="20"/>
                <w:szCs w:val="20"/>
              </w:rPr>
            </w:pPr>
            <w:r>
              <w:rPr>
                <w:rFonts w:cs="Arial"/>
                <w:sz w:val="20"/>
                <w:szCs w:val="20"/>
              </w:rPr>
              <w:t>9</w:t>
            </w:r>
          </w:p>
        </w:tc>
        <w:tc>
          <w:tcPr>
            <w:tcW w:w="6379" w:type="dxa"/>
            <w:tcBorders>
              <w:top w:val="single" w:sz="6" w:space="0" w:color="auto"/>
              <w:left w:val="single" w:sz="6" w:space="0" w:color="auto"/>
              <w:bottom w:val="single" w:sz="6" w:space="0" w:color="auto"/>
              <w:right w:val="single" w:sz="6" w:space="0" w:color="auto"/>
            </w:tcBorders>
            <w:vAlign w:val="center"/>
          </w:tcPr>
          <w:p w14:paraId="0C909676" w14:textId="77777777" w:rsidR="00DF3C36" w:rsidRDefault="00DF3C36" w:rsidP="00D95474">
            <w:pPr>
              <w:jc w:val="left"/>
              <w:rPr>
                <w:rFonts w:cs="Arial"/>
                <w:sz w:val="20"/>
                <w:szCs w:val="20"/>
              </w:rPr>
            </w:pPr>
            <w:r>
              <w:rPr>
                <w:rFonts w:cs="Arial"/>
                <w:sz w:val="20"/>
                <w:szCs w:val="20"/>
              </w:rPr>
              <w:t>Section 8 – Updated to reflect automated supplier performance measurement</w:t>
            </w:r>
          </w:p>
        </w:tc>
        <w:tc>
          <w:tcPr>
            <w:tcW w:w="1843" w:type="dxa"/>
            <w:tcBorders>
              <w:top w:val="single" w:sz="6" w:space="0" w:color="auto"/>
              <w:left w:val="single" w:sz="6" w:space="0" w:color="auto"/>
              <w:bottom w:val="single" w:sz="6" w:space="0" w:color="auto"/>
              <w:right w:val="single" w:sz="6" w:space="0" w:color="auto"/>
            </w:tcBorders>
            <w:vAlign w:val="center"/>
          </w:tcPr>
          <w:p w14:paraId="21E8E644" w14:textId="77777777" w:rsidR="00DF3C36" w:rsidRDefault="00DF3C36" w:rsidP="00E71986">
            <w:pPr>
              <w:jc w:val="left"/>
              <w:rPr>
                <w:rFonts w:cs="Arial"/>
                <w:sz w:val="20"/>
                <w:szCs w:val="20"/>
              </w:rPr>
            </w:pPr>
            <w:r>
              <w:rPr>
                <w:rFonts w:cs="Arial"/>
                <w:sz w:val="20"/>
                <w:szCs w:val="20"/>
              </w:rPr>
              <w:t>08/01/2018</w:t>
            </w:r>
          </w:p>
        </w:tc>
      </w:tr>
      <w:tr w:rsidR="00007A09" w:rsidRPr="00503ECD" w14:paraId="7212EC3B"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04B05755" w14:textId="77777777" w:rsidR="00007A09" w:rsidRDefault="00007A09" w:rsidP="00E71986">
            <w:pPr>
              <w:jc w:val="center"/>
              <w:rPr>
                <w:rFonts w:cs="Arial"/>
                <w:sz w:val="20"/>
                <w:szCs w:val="20"/>
              </w:rPr>
            </w:pPr>
            <w:r>
              <w:rPr>
                <w:rFonts w:cs="Arial"/>
                <w:sz w:val="20"/>
                <w:szCs w:val="20"/>
              </w:rPr>
              <w:t>10</w:t>
            </w:r>
          </w:p>
        </w:tc>
        <w:tc>
          <w:tcPr>
            <w:tcW w:w="6379" w:type="dxa"/>
            <w:tcBorders>
              <w:top w:val="single" w:sz="6" w:space="0" w:color="auto"/>
              <w:left w:val="single" w:sz="6" w:space="0" w:color="auto"/>
              <w:bottom w:val="single" w:sz="6" w:space="0" w:color="auto"/>
              <w:right w:val="single" w:sz="6" w:space="0" w:color="auto"/>
            </w:tcBorders>
            <w:vAlign w:val="center"/>
          </w:tcPr>
          <w:p w14:paraId="7C131D56" w14:textId="77777777" w:rsidR="00007A09" w:rsidRDefault="00007A09" w:rsidP="00D95474">
            <w:pPr>
              <w:jc w:val="left"/>
              <w:rPr>
                <w:rFonts w:cs="Arial"/>
                <w:sz w:val="20"/>
                <w:szCs w:val="20"/>
              </w:rPr>
            </w:pPr>
            <w:r>
              <w:rPr>
                <w:rFonts w:cs="Arial"/>
                <w:sz w:val="20"/>
                <w:szCs w:val="20"/>
              </w:rPr>
              <w:t xml:space="preserve">Addition of reference to the Ethical Supply Chain Policy </w:t>
            </w:r>
          </w:p>
        </w:tc>
        <w:tc>
          <w:tcPr>
            <w:tcW w:w="1843" w:type="dxa"/>
            <w:tcBorders>
              <w:top w:val="single" w:sz="6" w:space="0" w:color="auto"/>
              <w:left w:val="single" w:sz="6" w:space="0" w:color="auto"/>
              <w:bottom w:val="single" w:sz="6" w:space="0" w:color="auto"/>
              <w:right w:val="single" w:sz="6" w:space="0" w:color="auto"/>
            </w:tcBorders>
            <w:vAlign w:val="center"/>
          </w:tcPr>
          <w:p w14:paraId="045954B2" w14:textId="77777777" w:rsidR="00007A09" w:rsidRDefault="00007A09" w:rsidP="00E71986">
            <w:pPr>
              <w:jc w:val="left"/>
              <w:rPr>
                <w:rFonts w:cs="Arial"/>
                <w:sz w:val="20"/>
                <w:szCs w:val="20"/>
              </w:rPr>
            </w:pPr>
            <w:r>
              <w:rPr>
                <w:rFonts w:cs="Arial"/>
                <w:sz w:val="20"/>
                <w:szCs w:val="20"/>
              </w:rPr>
              <w:t>07/02/2018</w:t>
            </w:r>
          </w:p>
        </w:tc>
      </w:tr>
      <w:tr w:rsidR="002B6443" w:rsidRPr="00503ECD" w14:paraId="7A72BBB8"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5AFD7CC8" w14:textId="77777777" w:rsidR="002B6443" w:rsidRDefault="002B6443" w:rsidP="00E71986">
            <w:pPr>
              <w:jc w:val="center"/>
              <w:rPr>
                <w:rFonts w:cs="Arial"/>
                <w:sz w:val="20"/>
                <w:szCs w:val="20"/>
              </w:rPr>
            </w:pPr>
            <w:r>
              <w:rPr>
                <w:rFonts w:cs="Arial"/>
                <w:sz w:val="20"/>
                <w:szCs w:val="20"/>
              </w:rPr>
              <w:t>11</w:t>
            </w:r>
          </w:p>
        </w:tc>
        <w:tc>
          <w:tcPr>
            <w:tcW w:w="6379" w:type="dxa"/>
            <w:tcBorders>
              <w:top w:val="single" w:sz="6" w:space="0" w:color="auto"/>
              <w:left w:val="single" w:sz="6" w:space="0" w:color="auto"/>
              <w:bottom w:val="single" w:sz="6" w:space="0" w:color="auto"/>
              <w:right w:val="single" w:sz="6" w:space="0" w:color="auto"/>
            </w:tcBorders>
            <w:vAlign w:val="center"/>
          </w:tcPr>
          <w:p w14:paraId="49A8ED7B" w14:textId="77777777" w:rsidR="002B6443" w:rsidRDefault="002B6443" w:rsidP="00D95474">
            <w:pPr>
              <w:jc w:val="left"/>
              <w:rPr>
                <w:rFonts w:cs="Arial"/>
                <w:sz w:val="20"/>
                <w:szCs w:val="20"/>
              </w:rPr>
            </w:pPr>
            <w:r>
              <w:rPr>
                <w:rFonts w:cs="Arial"/>
                <w:sz w:val="20"/>
                <w:szCs w:val="20"/>
              </w:rPr>
              <w:t>Addition of reference to Product Safety and Counterfeit / Unapproved Parts</w:t>
            </w:r>
          </w:p>
        </w:tc>
        <w:tc>
          <w:tcPr>
            <w:tcW w:w="1843" w:type="dxa"/>
            <w:tcBorders>
              <w:top w:val="single" w:sz="6" w:space="0" w:color="auto"/>
              <w:left w:val="single" w:sz="6" w:space="0" w:color="auto"/>
              <w:bottom w:val="single" w:sz="6" w:space="0" w:color="auto"/>
              <w:right w:val="single" w:sz="6" w:space="0" w:color="auto"/>
            </w:tcBorders>
            <w:vAlign w:val="center"/>
          </w:tcPr>
          <w:p w14:paraId="70AB65F1" w14:textId="0ED10482" w:rsidR="000F6E3B" w:rsidRDefault="002B6443" w:rsidP="00E71986">
            <w:pPr>
              <w:jc w:val="left"/>
              <w:rPr>
                <w:rFonts w:cs="Arial"/>
                <w:sz w:val="20"/>
                <w:szCs w:val="20"/>
              </w:rPr>
            </w:pPr>
            <w:r>
              <w:rPr>
                <w:rFonts w:cs="Arial"/>
                <w:sz w:val="20"/>
                <w:szCs w:val="20"/>
              </w:rPr>
              <w:t>05/02/2019</w:t>
            </w:r>
          </w:p>
        </w:tc>
      </w:tr>
      <w:tr w:rsidR="000F6E3B" w:rsidRPr="00503ECD" w14:paraId="54447451" w14:textId="77777777" w:rsidTr="00E71986">
        <w:trPr>
          <w:cantSplit/>
          <w:trHeight w:val="290"/>
        </w:trPr>
        <w:tc>
          <w:tcPr>
            <w:tcW w:w="1276" w:type="dxa"/>
            <w:tcBorders>
              <w:top w:val="single" w:sz="6" w:space="0" w:color="auto"/>
              <w:left w:val="single" w:sz="6" w:space="0" w:color="auto"/>
              <w:bottom w:val="single" w:sz="6" w:space="0" w:color="auto"/>
              <w:right w:val="single" w:sz="6" w:space="0" w:color="auto"/>
            </w:tcBorders>
            <w:vAlign w:val="center"/>
          </w:tcPr>
          <w:p w14:paraId="574C4444" w14:textId="6BA85681" w:rsidR="000F6E3B" w:rsidRDefault="000F6E3B" w:rsidP="00E71986">
            <w:pPr>
              <w:jc w:val="center"/>
              <w:rPr>
                <w:rFonts w:cs="Arial"/>
                <w:sz w:val="20"/>
                <w:szCs w:val="20"/>
              </w:rPr>
            </w:pPr>
            <w:r>
              <w:rPr>
                <w:rFonts w:cs="Arial"/>
                <w:sz w:val="20"/>
                <w:szCs w:val="20"/>
              </w:rPr>
              <w:t>12</w:t>
            </w:r>
          </w:p>
        </w:tc>
        <w:tc>
          <w:tcPr>
            <w:tcW w:w="6379" w:type="dxa"/>
            <w:tcBorders>
              <w:top w:val="single" w:sz="6" w:space="0" w:color="auto"/>
              <w:left w:val="single" w:sz="6" w:space="0" w:color="auto"/>
              <w:bottom w:val="single" w:sz="6" w:space="0" w:color="auto"/>
              <w:right w:val="single" w:sz="6" w:space="0" w:color="auto"/>
            </w:tcBorders>
            <w:vAlign w:val="center"/>
          </w:tcPr>
          <w:p w14:paraId="23E3D4F3" w14:textId="5E6E4B58" w:rsidR="000F6E3B" w:rsidRDefault="00163CD2" w:rsidP="00D95474">
            <w:pPr>
              <w:jc w:val="left"/>
              <w:rPr>
                <w:rFonts w:cs="Arial"/>
                <w:sz w:val="20"/>
                <w:szCs w:val="20"/>
              </w:rPr>
            </w:pPr>
            <w:r>
              <w:rPr>
                <w:rFonts w:cs="Arial"/>
                <w:sz w:val="20"/>
                <w:szCs w:val="20"/>
              </w:rPr>
              <w:t>Section 12 – Instruction to supply Certificate of Conformity added</w:t>
            </w:r>
          </w:p>
        </w:tc>
        <w:tc>
          <w:tcPr>
            <w:tcW w:w="1843" w:type="dxa"/>
            <w:tcBorders>
              <w:top w:val="single" w:sz="6" w:space="0" w:color="auto"/>
              <w:left w:val="single" w:sz="6" w:space="0" w:color="auto"/>
              <w:bottom w:val="single" w:sz="6" w:space="0" w:color="auto"/>
              <w:right w:val="single" w:sz="6" w:space="0" w:color="auto"/>
            </w:tcBorders>
            <w:vAlign w:val="center"/>
          </w:tcPr>
          <w:p w14:paraId="766D257F" w14:textId="30577694" w:rsidR="000F6E3B" w:rsidRDefault="00163CD2" w:rsidP="00E71986">
            <w:pPr>
              <w:jc w:val="left"/>
              <w:rPr>
                <w:rFonts w:cs="Arial"/>
                <w:sz w:val="20"/>
                <w:szCs w:val="20"/>
              </w:rPr>
            </w:pPr>
            <w:r>
              <w:rPr>
                <w:rFonts w:cs="Arial"/>
                <w:sz w:val="20"/>
                <w:szCs w:val="20"/>
              </w:rPr>
              <w:t>04/03/2020</w:t>
            </w:r>
          </w:p>
        </w:tc>
      </w:tr>
    </w:tbl>
    <w:p w14:paraId="1E9874B6" w14:textId="77777777" w:rsidR="00F4458B" w:rsidRPr="00503ECD" w:rsidRDefault="00F4458B" w:rsidP="00627626">
      <w:pPr>
        <w:rPr>
          <w:rFonts w:cs="Arial"/>
          <w:lang w:val="en-US"/>
        </w:rPr>
      </w:pPr>
    </w:p>
    <w:tbl>
      <w:tblPr>
        <w:tblW w:w="9468" w:type="dxa"/>
        <w:tblLayout w:type="fixed"/>
        <w:tblLook w:val="0000" w:firstRow="0" w:lastRow="0" w:firstColumn="0" w:lastColumn="0" w:noHBand="0" w:noVBand="0"/>
      </w:tblPr>
      <w:tblGrid>
        <w:gridCol w:w="1728"/>
        <w:gridCol w:w="7740"/>
      </w:tblGrid>
      <w:tr w:rsidR="00DD54EC" w:rsidRPr="00503ECD" w14:paraId="77DBCBA1" w14:textId="77777777" w:rsidTr="00F4458B">
        <w:trPr>
          <w:cantSplit/>
        </w:trPr>
        <w:tc>
          <w:tcPr>
            <w:tcW w:w="1728" w:type="dxa"/>
          </w:tcPr>
          <w:p w14:paraId="59C22F20" w14:textId="77777777" w:rsidR="00DD54EC" w:rsidRPr="00503ECD" w:rsidRDefault="00DD54EC" w:rsidP="00DD54EC">
            <w:pPr>
              <w:rPr>
                <w:rFonts w:cs="Arial"/>
                <w:b/>
              </w:rPr>
            </w:pPr>
            <w:r w:rsidRPr="00503ECD">
              <w:rPr>
                <w:rFonts w:cs="Arial"/>
                <w:b/>
              </w:rPr>
              <w:t>Approvals</w:t>
            </w:r>
          </w:p>
        </w:tc>
        <w:tc>
          <w:tcPr>
            <w:tcW w:w="7740" w:type="dxa"/>
          </w:tcPr>
          <w:p w14:paraId="0996C3A2" w14:textId="77777777" w:rsidR="00DD54EC" w:rsidRPr="00503ECD" w:rsidRDefault="00DD54EC" w:rsidP="00DD54EC">
            <w:pPr>
              <w:rPr>
                <w:rFonts w:cs="Arial"/>
                <w:b/>
              </w:rPr>
            </w:pPr>
            <w:r w:rsidRPr="00503ECD">
              <w:rPr>
                <w:rFonts w:cs="Arial"/>
                <w:b/>
              </w:rPr>
              <w:t xml:space="preserve">This </w:t>
            </w:r>
            <w:r w:rsidR="00F4458B" w:rsidRPr="00503ECD">
              <w:rPr>
                <w:rFonts w:cs="Arial"/>
                <w:b/>
              </w:rPr>
              <w:t xml:space="preserve">document requires the following </w:t>
            </w:r>
            <w:r w:rsidRPr="00503ECD">
              <w:rPr>
                <w:rFonts w:cs="Arial"/>
                <w:b/>
              </w:rPr>
              <w:t>approvals</w:t>
            </w:r>
            <w:r w:rsidR="00DE545B" w:rsidRPr="00503ECD">
              <w:rPr>
                <w:rFonts w:cs="Arial"/>
                <w:b/>
              </w:rPr>
              <w:t>:</w:t>
            </w:r>
          </w:p>
        </w:tc>
      </w:tr>
    </w:tbl>
    <w:p w14:paraId="461FDF04" w14:textId="77777777" w:rsidR="00DD54EC" w:rsidRPr="00503ECD" w:rsidRDefault="00DD54EC" w:rsidP="00DD54EC">
      <w:pPr>
        <w:rPr>
          <w:rFonts w:cs="Arial"/>
        </w:rPr>
      </w:pPr>
    </w:p>
    <w:tbl>
      <w:tblPr>
        <w:tblW w:w="0" w:type="auto"/>
        <w:tblInd w:w="108" w:type="dxa"/>
        <w:tblLayout w:type="fixed"/>
        <w:tblLook w:val="0000" w:firstRow="0" w:lastRow="0" w:firstColumn="0" w:lastColumn="0" w:noHBand="0" w:noVBand="0"/>
      </w:tblPr>
      <w:tblGrid>
        <w:gridCol w:w="2552"/>
        <w:gridCol w:w="5103"/>
      </w:tblGrid>
      <w:tr w:rsidR="00627626" w:rsidRPr="00503ECD" w14:paraId="054FE404" w14:textId="77777777" w:rsidTr="00176477">
        <w:trPr>
          <w:cantSplit/>
          <w:trHeight w:val="290"/>
        </w:trPr>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BB7C49" w14:textId="77777777" w:rsidR="00627626" w:rsidRPr="00503ECD" w:rsidRDefault="00627626" w:rsidP="00DD54EC">
            <w:pPr>
              <w:rPr>
                <w:rFonts w:cs="Arial"/>
                <w:b/>
                <w:sz w:val="20"/>
                <w:szCs w:val="20"/>
              </w:rPr>
            </w:pPr>
            <w:r w:rsidRPr="00503ECD">
              <w:rPr>
                <w:rFonts w:cs="Arial"/>
                <w:b/>
                <w:sz w:val="20"/>
                <w:szCs w:val="20"/>
              </w:rPr>
              <w:t>Name</w:t>
            </w:r>
          </w:p>
        </w:tc>
        <w:tc>
          <w:tcPr>
            <w:tcW w:w="5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69BE292" w14:textId="77777777" w:rsidR="00627626" w:rsidRPr="00503ECD" w:rsidRDefault="00627626" w:rsidP="00DD54EC">
            <w:pPr>
              <w:rPr>
                <w:rFonts w:cs="Arial"/>
                <w:b/>
                <w:sz w:val="20"/>
                <w:szCs w:val="20"/>
              </w:rPr>
            </w:pPr>
            <w:r w:rsidRPr="00503ECD">
              <w:rPr>
                <w:rFonts w:cs="Arial"/>
                <w:b/>
                <w:sz w:val="20"/>
                <w:szCs w:val="20"/>
              </w:rPr>
              <w:t>Title</w:t>
            </w:r>
          </w:p>
        </w:tc>
      </w:tr>
      <w:tr w:rsidR="00627626" w:rsidRPr="00503ECD" w14:paraId="6AB674F4" w14:textId="77777777" w:rsidTr="003518D2">
        <w:trPr>
          <w:cantSplit/>
          <w:trHeight w:val="290"/>
        </w:trPr>
        <w:tc>
          <w:tcPr>
            <w:tcW w:w="2552" w:type="dxa"/>
            <w:tcBorders>
              <w:top w:val="single" w:sz="6" w:space="0" w:color="auto"/>
              <w:left w:val="single" w:sz="6" w:space="0" w:color="auto"/>
              <w:bottom w:val="single" w:sz="6" w:space="0" w:color="auto"/>
              <w:right w:val="single" w:sz="6" w:space="0" w:color="auto"/>
            </w:tcBorders>
          </w:tcPr>
          <w:p w14:paraId="64EB3349" w14:textId="77777777" w:rsidR="00627626" w:rsidRPr="00503ECD" w:rsidRDefault="008630D5" w:rsidP="00DD54EC">
            <w:pPr>
              <w:rPr>
                <w:rFonts w:cs="Arial"/>
              </w:rPr>
            </w:pPr>
            <w:r>
              <w:rPr>
                <w:rFonts w:cs="Arial"/>
              </w:rPr>
              <w:t>Gary Sutton</w:t>
            </w:r>
          </w:p>
        </w:tc>
        <w:tc>
          <w:tcPr>
            <w:tcW w:w="5103" w:type="dxa"/>
            <w:tcBorders>
              <w:top w:val="single" w:sz="6" w:space="0" w:color="auto"/>
              <w:left w:val="single" w:sz="6" w:space="0" w:color="auto"/>
              <w:bottom w:val="single" w:sz="6" w:space="0" w:color="auto"/>
              <w:right w:val="single" w:sz="6" w:space="0" w:color="auto"/>
            </w:tcBorders>
          </w:tcPr>
          <w:p w14:paraId="2E1B5C73" w14:textId="77777777" w:rsidR="00627626" w:rsidRPr="00503ECD" w:rsidRDefault="00BD0FF9" w:rsidP="00DD54EC">
            <w:pPr>
              <w:rPr>
                <w:rFonts w:cs="Arial"/>
              </w:rPr>
            </w:pPr>
            <w:r>
              <w:rPr>
                <w:rFonts w:cs="Arial"/>
              </w:rPr>
              <w:t>Quality Manager</w:t>
            </w:r>
          </w:p>
        </w:tc>
      </w:tr>
      <w:tr w:rsidR="00627626" w:rsidRPr="00503ECD" w14:paraId="10DA416C" w14:textId="77777777" w:rsidTr="003518D2">
        <w:trPr>
          <w:cantSplit/>
          <w:trHeight w:val="290"/>
        </w:trPr>
        <w:tc>
          <w:tcPr>
            <w:tcW w:w="2552" w:type="dxa"/>
            <w:tcBorders>
              <w:top w:val="single" w:sz="6" w:space="0" w:color="auto"/>
              <w:left w:val="single" w:sz="6" w:space="0" w:color="auto"/>
              <w:bottom w:val="single" w:sz="6" w:space="0" w:color="auto"/>
              <w:right w:val="single" w:sz="6" w:space="0" w:color="auto"/>
            </w:tcBorders>
          </w:tcPr>
          <w:p w14:paraId="74B191EC" w14:textId="77777777" w:rsidR="00627626" w:rsidRPr="00503ECD" w:rsidRDefault="00BD0FF9" w:rsidP="00DD54EC">
            <w:pPr>
              <w:rPr>
                <w:rFonts w:cs="Arial"/>
              </w:rPr>
            </w:pPr>
            <w:r>
              <w:rPr>
                <w:rFonts w:cs="Arial"/>
              </w:rPr>
              <w:t>Terry Stanway</w:t>
            </w:r>
          </w:p>
        </w:tc>
        <w:tc>
          <w:tcPr>
            <w:tcW w:w="5103" w:type="dxa"/>
            <w:tcBorders>
              <w:top w:val="single" w:sz="6" w:space="0" w:color="auto"/>
              <w:left w:val="single" w:sz="6" w:space="0" w:color="auto"/>
              <w:bottom w:val="single" w:sz="6" w:space="0" w:color="auto"/>
              <w:right w:val="single" w:sz="6" w:space="0" w:color="auto"/>
            </w:tcBorders>
          </w:tcPr>
          <w:p w14:paraId="5B381068" w14:textId="77777777" w:rsidR="00627626" w:rsidRPr="00503ECD" w:rsidRDefault="00BD0FF9" w:rsidP="00DD54EC">
            <w:pPr>
              <w:rPr>
                <w:rFonts w:cs="Arial"/>
              </w:rPr>
            </w:pPr>
            <w:r>
              <w:rPr>
                <w:rFonts w:cs="Arial"/>
              </w:rPr>
              <w:t>Purchasing</w:t>
            </w:r>
            <w:r w:rsidR="002D68B8">
              <w:rPr>
                <w:rFonts w:cs="Arial"/>
              </w:rPr>
              <w:t xml:space="preserve"> &amp; Facilities</w:t>
            </w:r>
            <w:r>
              <w:rPr>
                <w:rFonts w:cs="Arial"/>
              </w:rPr>
              <w:t xml:space="preserve"> </w:t>
            </w:r>
            <w:r w:rsidR="00AE245D">
              <w:rPr>
                <w:rFonts w:cs="Arial"/>
              </w:rPr>
              <w:t>Director</w:t>
            </w:r>
          </w:p>
        </w:tc>
      </w:tr>
    </w:tbl>
    <w:p w14:paraId="200C8555" w14:textId="77777777" w:rsidR="00627626" w:rsidRDefault="00627626" w:rsidP="00627626">
      <w:pPr>
        <w:rPr>
          <w:rFonts w:cs="Arial"/>
          <w:sz w:val="20"/>
          <w:szCs w:val="20"/>
          <w:lang w:val="en-US"/>
        </w:rPr>
      </w:pPr>
    </w:p>
    <w:p w14:paraId="1B63D118" w14:textId="77777777" w:rsidR="00A26FE9" w:rsidRDefault="00A26FE9" w:rsidP="00627626">
      <w:pPr>
        <w:rPr>
          <w:rFonts w:cs="Arial"/>
          <w:sz w:val="20"/>
          <w:szCs w:val="20"/>
          <w:lang w:val="en-US"/>
        </w:rPr>
      </w:pPr>
    </w:p>
    <w:p w14:paraId="5F593692" w14:textId="77777777" w:rsidR="00A26FE9" w:rsidRDefault="00A26FE9" w:rsidP="00627626">
      <w:pPr>
        <w:rPr>
          <w:rFonts w:cs="Arial"/>
          <w:sz w:val="20"/>
          <w:szCs w:val="20"/>
          <w:lang w:val="en-US"/>
        </w:rPr>
      </w:pPr>
      <w:r>
        <w:rPr>
          <w:rFonts w:cs="Arial"/>
          <w:sz w:val="20"/>
          <w:szCs w:val="20"/>
          <w:lang w:val="en-US"/>
        </w:rPr>
        <w:t>Signed</w:t>
      </w:r>
      <w:r w:rsidR="001A07F9">
        <w:rPr>
          <w:rFonts w:cs="Arial"/>
          <w:sz w:val="20"/>
          <w:szCs w:val="20"/>
          <w:lang w:val="en-US"/>
        </w:rPr>
        <w:t xml:space="preserve"> </w:t>
      </w:r>
      <w:r w:rsidR="00124D3C">
        <w:rPr>
          <w:rFonts w:cs="Arial"/>
          <w:sz w:val="20"/>
          <w:szCs w:val="20"/>
          <w:lang w:val="en-US"/>
        </w:rPr>
        <w:t>T. Stanway</w:t>
      </w:r>
      <w:r w:rsidR="001A07F9">
        <w:rPr>
          <w:rFonts w:cs="Arial"/>
          <w:sz w:val="20"/>
          <w:szCs w:val="20"/>
          <w:lang w:val="en-US"/>
        </w:rPr>
        <w:t>:</w:t>
      </w:r>
      <w:r>
        <w:rPr>
          <w:rFonts w:cs="Arial"/>
          <w:sz w:val="20"/>
          <w:szCs w:val="20"/>
          <w:lang w:val="en-US"/>
        </w:rPr>
        <w:t xml:space="preserve"> ______________________</w:t>
      </w:r>
      <w:r w:rsidR="001A07F9">
        <w:rPr>
          <w:rFonts w:cs="Arial"/>
          <w:sz w:val="20"/>
          <w:szCs w:val="20"/>
          <w:lang w:val="en-US"/>
        </w:rPr>
        <w:t>______________________________</w:t>
      </w:r>
    </w:p>
    <w:p w14:paraId="7C8F695C" w14:textId="77777777" w:rsidR="00A26FE9" w:rsidRDefault="00A26FE9" w:rsidP="00627626">
      <w:pPr>
        <w:rPr>
          <w:rFonts w:cs="Arial"/>
          <w:sz w:val="20"/>
          <w:szCs w:val="20"/>
          <w:lang w:val="en-US"/>
        </w:rPr>
      </w:pPr>
    </w:p>
    <w:p w14:paraId="24C9E4F6" w14:textId="77777777" w:rsidR="00A26FE9" w:rsidRDefault="00A26FE9" w:rsidP="00627626">
      <w:pPr>
        <w:rPr>
          <w:rFonts w:cs="Arial"/>
          <w:sz w:val="20"/>
          <w:szCs w:val="20"/>
          <w:lang w:val="en-US"/>
        </w:rPr>
      </w:pPr>
    </w:p>
    <w:p w14:paraId="706172A1" w14:textId="77777777" w:rsidR="00A26FE9" w:rsidRPr="00503ECD" w:rsidRDefault="00A26FE9" w:rsidP="00627626">
      <w:pPr>
        <w:rPr>
          <w:rFonts w:cs="Arial"/>
          <w:sz w:val="20"/>
          <w:szCs w:val="20"/>
          <w:lang w:val="en-US"/>
        </w:rPr>
      </w:pPr>
      <w:r>
        <w:rPr>
          <w:rFonts w:cs="Arial"/>
          <w:sz w:val="20"/>
          <w:szCs w:val="20"/>
          <w:lang w:val="en-US"/>
        </w:rPr>
        <w:t>Signed</w:t>
      </w:r>
      <w:r w:rsidR="001A07F9">
        <w:rPr>
          <w:rFonts w:cs="Arial"/>
          <w:sz w:val="20"/>
          <w:szCs w:val="20"/>
          <w:lang w:val="en-US"/>
        </w:rPr>
        <w:t xml:space="preserve"> </w:t>
      </w:r>
      <w:r w:rsidR="00C613D5">
        <w:rPr>
          <w:rFonts w:cs="Arial"/>
          <w:sz w:val="20"/>
          <w:szCs w:val="20"/>
          <w:lang w:val="en-US"/>
        </w:rPr>
        <w:t>G.Sutton</w:t>
      </w:r>
      <w:r>
        <w:rPr>
          <w:rFonts w:cs="Arial"/>
          <w:sz w:val="20"/>
          <w:szCs w:val="20"/>
          <w:lang w:val="en-US"/>
        </w:rPr>
        <w:t>: _________________________________________________</w:t>
      </w:r>
    </w:p>
    <w:p w14:paraId="65776C58" w14:textId="77777777" w:rsidR="00C10DC5" w:rsidRPr="00503ECD" w:rsidRDefault="00C10DC5" w:rsidP="00627626">
      <w:pPr>
        <w:rPr>
          <w:rFonts w:cs="Arial"/>
          <w:lang w:val="en-US"/>
        </w:rPr>
      </w:pPr>
    </w:p>
    <w:tbl>
      <w:tblPr>
        <w:tblW w:w="0" w:type="auto"/>
        <w:tblLayout w:type="fixed"/>
        <w:tblLook w:val="0000" w:firstRow="0" w:lastRow="0" w:firstColumn="0" w:lastColumn="0" w:noHBand="0" w:noVBand="0"/>
      </w:tblPr>
      <w:tblGrid>
        <w:gridCol w:w="1728"/>
        <w:gridCol w:w="7740"/>
      </w:tblGrid>
      <w:tr w:rsidR="00DD54EC" w:rsidRPr="00503ECD" w14:paraId="607DA82A" w14:textId="77777777" w:rsidTr="006D168C">
        <w:trPr>
          <w:cantSplit/>
        </w:trPr>
        <w:tc>
          <w:tcPr>
            <w:tcW w:w="1728" w:type="dxa"/>
          </w:tcPr>
          <w:p w14:paraId="31844E80" w14:textId="77777777" w:rsidR="00C013B0" w:rsidRDefault="00C013B0" w:rsidP="00DD54EC">
            <w:pPr>
              <w:rPr>
                <w:rFonts w:cs="Arial"/>
                <w:b/>
              </w:rPr>
            </w:pPr>
          </w:p>
          <w:p w14:paraId="3BC458DF" w14:textId="77777777" w:rsidR="00DD54EC" w:rsidRPr="00503ECD" w:rsidRDefault="00DD54EC" w:rsidP="00DD54EC">
            <w:pPr>
              <w:rPr>
                <w:rFonts w:cs="Arial"/>
                <w:b/>
              </w:rPr>
            </w:pPr>
            <w:r w:rsidRPr="00503ECD">
              <w:rPr>
                <w:rFonts w:cs="Arial"/>
                <w:b/>
              </w:rPr>
              <w:t>Distribution</w:t>
            </w:r>
          </w:p>
        </w:tc>
        <w:tc>
          <w:tcPr>
            <w:tcW w:w="7740" w:type="dxa"/>
          </w:tcPr>
          <w:p w14:paraId="76922AB7" w14:textId="77777777" w:rsidR="00DD54EC" w:rsidRPr="00503ECD" w:rsidRDefault="00A26FE9" w:rsidP="00DD54EC">
            <w:pPr>
              <w:rPr>
                <w:rFonts w:cs="Arial"/>
                <w:b/>
              </w:rPr>
            </w:pPr>
            <w:r>
              <w:rPr>
                <w:rFonts w:cs="Arial"/>
                <w:b/>
              </w:rPr>
              <w:t xml:space="preserve">Uncontrolled copies issued </w:t>
            </w:r>
            <w:r w:rsidR="00DD54EC" w:rsidRPr="00503ECD">
              <w:rPr>
                <w:rFonts w:cs="Arial"/>
                <w:b/>
              </w:rPr>
              <w:t>to:</w:t>
            </w:r>
          </w:p>
        </w:tc>
      </w:tr>
    </w:tbl>
    <w:p w14:paraId="4FA92C7F" w14:textId="77777777" w:rsidR="00DD54EC" w:rsidRPr="00503ECD" w:rsidRDefault="00DD54EC" w:rsidP="00DD54EC">
      <w:pPr>
        <w:rPr>
          <w:rFonts w:cs="Arial"/>
        </w:rPr>
      </w:pPr>
    </w:p>
    <w:tbl>
      <w:tblPr>
        <w:tblW w:w="6473" w:type="dxa"/>
        <w:jc w:val="center"/>
        <w:tblLayout w:type="fixed"/>
        <w:tblLook w:val="0000" w:firstRow="0" w:lastRow="0" w:firstColumn="0" w:lastColumn="0" w:noHBand="0" w:noVBand="0"/>
      </w:tblPr>
      <w:tblGrid>
        <w:gridCol w:w="2267"/>
        <w:gridCol w:w="4206"/>
      </w:tblGrid>
      <w:tr w:rsidR="00627626" w:rsidRPr="00503ECD" w14:paraId="4CEF2377"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81CEACA" w14:textId="77777777" w:rsidR="00627626" w:rsidRPr="00503ECD" w:rsidRDefault="00627626" w:rsidP="00DD54EC">
            <w:pPr>
              <w:rPr>
                <w:rFonts w:cs="Arial"/>
                <w:b/>
                <w:sz w:val="20"/>
                <w:szCs w:val="20"/>
              </w:rPr>
            </w:pPr>
            <w:r w:rsidRPr="00503ECD">
              <w:rPr>
                <w:rFonts w:cs="Arial"/>
                <w:b/>
                <w:sz w:val="20"/>
                <w:szCs w:val="20"/>
              </w:rPr>
              <w:t>Name</w:t>
            </w:r>
          </w:p>
        </w:tc>
        <w:tc>
          <w:tcPr>
            <w:tcW w:w="420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8681B60" w14:textId="77777777" w:rsidR="00627626" w:rsidRPr="00503ECD" w:rsidRDefault="00627626" w:rsidP="00DD54EC">
            <w:pPr>
              <w:rPr>
                <w:rFonts w:cs="Arial"/>
                <w:b/>
                <w:sz w:val="20"/>
                <w:szCs w:val="20"/>
              </w:rPr>
            </w:pPr>
            <w:r w:rsidRPr="00503ECD">
              <w:rPr>
                <w:rFonts w:cs="Arial"/>
                <w:b/>
                <w:sz w:val="20"/>
                <w:szCs w:val="20"/>
              </w:rPr>
              <w:t>Title</w:t>
            </w:r>
          </w:p>
        </w:tc>
      </w:tr>
      <w:tr w:rsidR="00627626" w:rsidRPr="00503ECD" w14:paraId="6953BE73"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tcPr>
          <w:p w14:paraId="0D307429" w14:textId="77777777" w:rsidR="00627626" w:rsidRPr="00503ECD" w:rsidRDefault="00BD0FF9" w:rsidP="00DD54EC">
            <w:pPr>
              <w:rPr>
                <w:rFonts w:cs="Arial"/>
              </w:rPr>
            </w:pPr>
            <w:r>
              <w:rPr>
                <w:rFonts w:cs="Arial"/>
              </w:rPr>
              <w:t xml:space="preserve">Gareth Higgins </w:t>
            </w:r>
          </w:p>
        </w:tc>
        <w:tc>
          <w:tcPr>
            <w:tcW w:w="4206" w:type="dxa"/>
            <w:tcBorders>
              <w:top w:val="single" w:sz="6" w:space="0" w:color="auto"/>
              <w:left w:val="single" w:sz="6" w:space="0" w:color="auto"/>
              <w:bottom w:val="single" w:sz="6" w:space="0" w:color="auto"/>
              <w:right w:val="single" w:sz="6" w:space="0" w:color="auto"/>
            </w:tcBorders>
          </w:tcPr>
          <w:p w14:paraId="16E4F9E7" w14:textId="77777777" w:rsidR="00627626" w:rsidRPr="00503ECD" w:rsidRDefault="00BD0FF9" w:rsidP="00DD54EC">
            <w:pPr>
              <w:rPr>
                <w:rFonts w:cs="Arial"/>
              </w:rPr>
            </w:pPr>
            <w:r>
              <w:rPr>
                <w:rFonts w:cs="Arial"/>
              </w:rPr>
              <w:t>Managing Director</w:t>
            </w:r>
          </w:p>
        </w:tc>
      </w:tr>
      <w:tr w:rsidR="00627626" w:rsidRPr="00503ECD" w14:paraId="3B74CE15"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tcPr>
          <w:p w14:paraId="4CBE3012" w14:textId="77777777" w:rsidR="00627626" w:rsidRPr="00503ECD" w:rsidRDefault="00125AA7" w:rsidP="00DD54EC">
            <w:pPr>
              <w:rPr>
                <w:rFonts w:cs="Arial"/>
              </w:rPr>
            </w:pPr>
            <w:r>
              <w:rPr>
                <w:rFonts w:cs="Arial"/>
              </w:rPr>
              <w:t>Purchasing Team</w:t>
            </w:r>
          </w:p>
        </w:tc>
        <w:tc>
          <w:tcPr>
            <w:tcW w:w="4206" w:type="dxa"/>
            <w:tcBorders>
              <w:top w:val="single" w:sz="6" w:space="0" w:color="auto"/>
              <w:left w:val="single" w:sz="6" w:space="0" w:color="auto"/>
              <w:bottom w:val="single" w:sz="6" w:space="0" w:color="auto"/>
              <w:right w:val="single" w:sz="6" w:space="0" w:color="auto"/>
            </w:tcBorders>
          </w:tcPr>
          <w:p w14:paraId="37470AC4" w14:textId="77777777" w:rsidR="00627626" w:rsidRPr="00503ECD" w:rsidRDefault="008C3D98" w:rsidP="00DD54EC">
            <w:pPr>
              <w:rPr>
                <w:rFonts w:cs="Arial"/>
              </w:rPr>
            </w:pPr>
            <w:hyperlink r:id="rId8" w:history="1">
              <w:r w:rsidR="00C013B0" w:rsidRPr="00240FBB">
                <w:rPr>
                  <w:rStyle w:val="Hyperlink"/>
                  <w:rFonts w:cs="Arial"/>
                </w:rPr>
                <w:t>Purchasing@kmf.co.uk</w:t>
              </w:r>
            </w:hyperlink>
          </w:p>
        </w:tc>
      </w:tr>
      <w:tr w:rsidR="00627626" w:rsidRPr="00503ECD" w14:paraId="1E14E7BD"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tcPr>
          <w:p w14:paraId="0B12BD0B" w14:textId="77777777" w:rsidR="00627626" w:rsidRPr="00503ECD" w:rsidRDefault="00125AA7" w:rsidP="00DD54EC">
            <w:pPr>
              <w:rPr>
                <w:rFonts w:cs="Arial"/>
              </w:rPr>
            </w:pPr>
            <w:r>
              <w:rPr>
                <w:rFonts w:cs="Arial"/>
              </w:rPr>
              <w:t>Quality Team</w:t>
            </w:r>
          </w:p>
        </w:tc>
        <w:tc>
          <w:tcPr>
            <w:tcW w:w="4206" w:type="dxa"/>
            <w:tcBorders>
              <w:top w:val="single" w:sz="6" w:space="0" w:color="auto"/>
              <w:left w:val="single" w:sz="6" w:space="0" w:color="auto"/>
              <w:bottom w:val="single" w:sz="6" w:space="0" w:color="auto"/>
              <w:right w:val="single" w:sz="6" w:space="0" w:color="auto"/>
            </w:tcBorders>
          </w:tcPr>
          <w:p w14:paraId="68EB186C" w14:textId="77777777" w:rsidR="00472571" w:rsidRPr="00503ECD" w:rsidRDefault="008C3D98" w:rsidP="00472571">
            <w:pPr>
              <w:rPr>
                <w:rFonts w:cs="Arial"/>
              </w:rPr>
            </w:pPr>
            <w:hyperlink r:id="rId9" w:history="1">
              <w:r w:rsidR="00472571" w:rsidRPr="00240FBB">
                <w:rPr>
                  <w:rStyle w:val="Hyperlink"/>
                  <w:rFonts w:cs="Arial"/>
                </w:rPr>
                <w:t>Quality@kmf.co.uk</w:t>
              </w:r>
            </w:hyperlink>
          </w:p>
        </w:tc>
      </w:tr>
      <w:tr w:rsidR="00C013B0" w:rsidRPr="00503ECD" w14:paraId="4FE68199" w14:textId="77777777" w:rsidTr="00B43A79">
        <w:trPr>
          <w:cantSplit/>
          <w:trHeight w:val="290"/>
          <w:jc w:val="center"/>
        </w:trPr>
        <w:tc>
          <w:tcPr>
            <w:tcW w:w="2267" w:type="dxa"/>
            <w:tcBorders>
              <w:top w:val="single" w:sz="6" w:space="0" w:color="auto"/>
              <w:left w:val="single" w:sz="6" w:space="0" w:color="auto"/>
              <w:bottom w:val="single" w:sz="6" w:space="0" w:color="auto"/>
              <w:right w:val="single" w:sz="6" w:space="0" w:color="auto"/>
            </w:tcBorders>
          </w:tcPr>
          <w:p w14:paraId="230B04D8" w14:textId="77777777" w:rsidR="00C013B0" w:rsidRDefault="002D68B8" w:rsidP="00DD54EC">
            <w:pPr>
              <w:rPr>
                <w:rFonts w:cs="Arial"/>
              </w:rPr>
            </w:pPr>
            <w:r>
              <w:rPr>
                <w:rFonts w:cs="Arial"/>
              </w:rPr>
              <w:t>Nick Austin</w:t>
            </w:r>
          </w:p>
        </w:tc>
        <w:tc>
          <w:tcPr>
            <w:tcW w:w="4206" w:type="dxa"/>
            <w:tcBorders>
              <w:top w:val="single" w:sz="6" w:space="0" w:color="auto"/>
              <w:left w:val="single" w:sz="6" w:space="0" w:color="auto"/>
              <w:bottom w:val="single" w:sz="6" w:space="0" w:color="auto"/>
              <w:right w:val="single" w:sz="6" w:space="0" w:color="auto"/>
            </w:tcBorders>
          </w:tcPr>
          <w:p w14:paraId="78C59B5F" w14:textId="77777777" w:rsidR="00C013B0" w:rsidRDefault="00C013B0" w:rsidP="00DD54EC">
            <w:pPr>
              <w:rPr>
                <w:rFonts w:cs="Arial"/>
              </w:rPr>
            </w:pPr>
            <w:r>
              <w:rPr>
                <w:rFonts w:cs="Arial"/>
              </w:rPr>
              <w:t xml:space="preserve">Advanced Solutions </w:t>
            </w:r>
            <w:r w:rsidR="002D68B8">
              <w:rPr>
                <w:rFonts w:cs="Arial"/>
              </w:rPr>
              <w:t>Team Leader</w:t>
            </w:r>
          </w:p>
        </w:tc>
      </w:tr>
    </w:tbl>
    <w:p w14:paraId="5906AE9C" w14:textId="77777777" w:rsidR="00C10DC5" w:rsidRPr="00503ECD" w:rsidRDefault="00C10DC5" w:rsidP="00C10DC5">
      <w:pPr>
        <w:rPr>
          <w:rFonts w:cs="Arial"/>
          <w:sz w:val="20"/>
          <w:szCs w:val="20"/>
        </w:rPr>
      </w:pPr>
    </w:p>
    <w:p w14:paraId="70658351" w14:textId="77777777" w:rsidR="00A26FE9" w:rsidRDefault="00A26FE9" w:rsidP="00A26FE9">
      <w:pPr>
        <w:rPr>
          <w:rFonts w:cs="Arial"/>
          <w:b/>
          <w:bCs/>
          <w:kern w:val="32"/>
          <w:sz w:val="28"/>
          <w:szCs w:val="32"/>
        </w:rPr>
      </w:pPr>
    </w:p>
    <w:p w14:paraId="016BA2CE" w14:textId="77777777" w:rsidR="00A26FE9" w:rsidRDefault="00A26FE9" w:rsidP="00A26FE9"/>
    <w:p w14:paraId="19516D5D" w14:textId="77777777" w:rsidR="00C77E0C" w:rsidRDefault="00C77E0C" w:rsidP="00557426">
      <w:pPr>
        <w:pStyle w:val="Heading1"/>
      </w:pPr>
      <w:bookmarkStart w:id="15" w:name="_Toc441568367"/>
      <w:r>
        <w:t>Content</w:t>
      </w:r>
      <w:bookmarkEnd w:id="15"/>
    </w:p>
    <w:p w14:paraId="63DD48EC" w14:textId="77777777" w:rsidR="00C77E0C" w:rsidRDefault="00C77E0C" w:rsidP="00C77E0C">
      <w:pPr>
        <w:pStyle w:val="DefaultText"/>
        <w:jc w:val="center"/>
        <w:rPr>
          <w:rFonts w:ascii="Calibri" w:hAnsi="Calibri" w:cs="Calibri"/>
          <w:b/>
          <w:sz w:val="22"/>
        </w:rPr>
      </w:pPr>
    </w:p>
    <w:p w14:paraId="3B437DA8" w14:textId="60D9420E" w:rsidR="00FB0FBA" w:rsidRDefault="00C77E0C">
      <w:pPr>
        <w:pStyle w:val="TOC1"/>
        <w:rPr>
          <w:rFonts w:asciiTheme="minorHAnsi" w:eastAsiaTheme="minorEastAsia" w:hAnsiTheme="minorHAnsi" w:cstheme="minorBidi"/>
          <w:noProof/>
          <w:sz w:val="22"/>
          <w:szCs w:val="22"/>
          <w:lang w:eastAsia="en-GB"/>
        </w:rPr>
      </w:pPr>
      <w:r>
        <w:rPr>
          <w:rFonts w:ascii="Calibri" w:hAnsi="Calibri" w:cs="Calibri"/>
          <w:sz w:val="22"/>
          <w:szCs w:val="22"/>
        </w:rPr>
        <w:fldChar w:fldCharType="begin"/>
      </w:r>
      <w:r>
        <w:rPr>
          <w:rFonts w:ascii="Calibri" w:hAnsi="Calibri" w:cs="Calibri"/>
          <w:sz w:val="22"/>
          <w:szCs w:val="22"/>
        </w:rPr>
        <w:instrText xml:space="preserve"> TOC \o "1-1" \h \z \u </w:instrText>
      </w:r>
      <w:r>
        <w:rPr>
          <w:rFonts w:ascii="Calibri" w:hAnsi="Calibri" w:cs="Calibri"/>
          <w:sz w:val="22"/>
          <w:szCs w:val="22"/>
        </w:rPr>
        <w:fldChar w:fldCharType="separate"/>
      </w:r>
      <w:hyperlink w:anchor="_Toc441568367" w:history="1">
        <w:r w:rsidR="00FB0FBA" w:rsidRPr="00734436">
          <w:rPr>
            <w:rStyle w:val="Hyperlink"/>
            <w:noProof/>
            <w14:scene3d>
              <w14:camera w14:prst="orthographicFront"/>
              <w14:lightRig w14:rig="threePt" w14:dir="t">
                <w14:rot w14:lat="0" w14:lon="0" w14:rev="0"/>
              </w14:lightRig>
            </w14:scene3d>
          </w:rPr>
          <w:t>1</w:t>
        </w:r>
        <w:r w:rsidR="00FB0FBA">
          <w:rPr>
            <w:rFonts w:asciiTheme="minorHAnsi" w:eastAsiaTheme="minorEastAsia" w:hAnsiTheme="minorHAnsi" w:cstheme="minorBidi"/>
            <w:noProof/>
            <w:sz w:val="22"/>
            <w:szCs w:val="22"/>
            <w:lang w:eastAsia="en-GB"/>
          </w:rPr>
          <w:tab/>
        </w:r>
        <w:r w:rsidR="00FB0FBA" w:rsidRPr="00734436">
          <w:rPr>
            <w:rStyle w:val="Hyperlink"/>
            <w:noProof/>
          </w:rPr>
          <w:t>Content</w:t>
        </w:r>
        <w:r w:rsidR="00FB0FBA">
          <w:rPr>
            <w:noProof/>
            <w:webHidden/>
          </w:rPr>
          <w:tab/>
        </w:r>
        <w:r w:rsidR="00FB0FBA">
          <w:rPr>
            <w:noProof/>
            <w:webHidden/>
          </w:rPr>
          <w:fldChar w:fldCharType="begin"/>
        </w:r>
        <w:r w:rsidR="00FB0FBA">
          <w:rPr>
            <w:noProof/>
            <w:webHidden/>
          </w:rPr>
          <w:instrText xml:space="preserve"> PAGEREF _Toc441568367 \h </w:instrText>
        </w:r>
        <w:r w:rsidR="00FB0FBA">
          <w:rPr>
            <w:noProof/>
            <w:webHidden/>
          </w:rPr>
        </w:r>
        <w:r w:rsidR="00FB0FBA">
          <w:rPr>
            <w:noProof/>
            <w:webHidden/>
          </w:rPr>
          <w:fldChar w:fldCharType="separate"/>
        </w:r>
        <w:r w:rsidR="008C3D98">
          <w:rPr>
            <w:noProof/>
            <w:webHidden/>
          </w:rPr>
          <w:t>3</w:t>
        </w:r>
        <w:r w:rsidR="00FB0FBA">
          <w:rPr>
            <w:noProof/>
            <w:webHidden/>
          </w:rPr>
          <w:fldChar w:fldCharType="end"/>
        </w:r>
      </w:hyperlink>
    </w:p>
    <w:p w14:paraId="27387830" w14:textId="049AA0B4" w:rsidR="00FB0FBA" w:rsidRDefault="008C3D98">
      <w:pPr>
        <w:pStyle w:val="TOC1"/>
        <w:rPr>
          <w:rFonts w:asciiTheme="minorHAnsi" w:eastAsiaTheme="minorEastAsia" w:hAnsiTheme="minorHAnsi" w:cstheme="minorBidi"/>
          <w:noProof/>
          <w:sz w:val="22"/>
          <w:szCs w:val="22"/>
          <w:lang w:eastAsia="en-GB"/>
        </w:rPr>
      </w:pPr>
      <w:hyperlink w:anchor="_Toc441568368" w:history="1">
        <w:r w:rsidR="00FB0FBA" w:rsidRPr="00734436">
          <w:rPr>
            <w:rStyle w:val="Hyperlink"/>
            <w:noProof/>
            <w14:scene3d>
              <w14:camera w14:prst="orthographicFront"/>
              <w14:lightRig w14:rig="threePt" w14:dir="t">
                <w14:rot w14:lat="0" w14:lon="0" w14:rev="0"/>
              </w14:lightRig>
            </w14:scene3d>
          </w:rPr>
          <w:t>2</w:t>
        </w:r>
        <w:r w:rsidR="00FB0FBA">
          <w:rPr>
            <w:rFonts w:asciiTheme="minorHAnsi" w:eastAsiaTheme="minorEastAsia" w:hAnsiTheme="minorHAnsi" w:cstheme="minorBidi"/>
            <w:noProof/>
            <w:sz w:val="22"/>
            <w:szCs w:val="22"/>
            <w:lang w:eastAsia="en-GB"/>
          </w:rPr>
          <w:tab/>
        </w:r>
        <w:r w:rsidR="00FB0FBA" w:rsidRPr="00734436">
          <w:rPr>
            <w:rStyle w:val="Hyperlink"/>
            <w:noProof/>
          </w:rPr>
          <w:t>Foreword</w:t>
        </w:r>
        <w:r w:rsidR="00FB0FBA">
          <w:rPr>
            <w:noProof/>
            <w:webHidden/>
          </w:rPr>
          <w:tab/>
        </w:r>
        <w:r w:rsidR="00FB0FBA">
          <w:rPr>
            <w:noProof/>
            <w:webHidden/>
          </w:rPr>
          <w:fldChar w:fldCharType="begin"/>
        </w:r>
        <w:r w:rsidR="00FB0FBA">
          <w:rPr>
            <w:noProof/>
            <w:webHidden/>
          </w:rPr>
          <w:instrText xml:space="preserve"> PAGEREF _Toc441568368 \h </w:instrText>
        </w:r>
        <w:r w:rsidR="00FB0FBA">
          <w:rPr>
            <w:noProof/>
            <w:webHidden/>
          </w:rPr>
        </w:r>
        <w:r w:rsidR="00FB0FBA">
          <w:rPr>
            <w:noProof/>
            <w:webHidden/>
          </w:rPr>
          <w:fldChar w:fldCharType="separate"/>
        </w:r>
        <w:r>
          <w:rPr>
            <w:noProof/>
            <w:webHidden/>
          </w:rPr>
          <w:t>4</w:t>
        </w:r>
        <w:r w:rsidR="00FB0FBA">
          <w:rPr>
            <w:noProof/>
            <w:webHidden/>
          </w:rPr>
          <w:fldChar w:fldCharType="end"/>
        </w:r>
      </w:hyperlink>
    </w:p>
    <w:p w14:paraId="3C67A154" w14:textId="0428357C" w:rsidR="00FB0FBA" w:rsidRDefault="008C3D98">
      <w:pPr>
        <w:pStyle w:val="TOC1"/>
        <w:rPr>
          <w:rFonts w:asciiTheme="minorHAnsi" w:eastAsiaTheme="minorEastAsia" w:hAnsiTheme="minorHAnsi" w:cstheme="minorBidi"/>
          <w:noProof/>
          <w:sz w:val="22"/>
          <w:szCs w:val="22"/>
          <w:lang w:eastAsia="en-GB"/>
        </w:rPr>
      </w:pPr>
      <w:hyperlink w:anchor="_Toc441568369" w:history="1">
        <w:r w:rsidR="00FB0FBA" w:rsidRPr="00734436">
          <w:rPr>
            <w:rStyle w:val="Hyperlink"/>
            <w:noProof/>
            <w14:scene3d>
              <w14:camera w14:prst="orthographicFront"/>
              <w14:lightRig w14:rig="threePt" w14:dir="t">
                <w14:rot w14:lat="0" w14:lon="0" w14:rev="0"/>
              </w14:lightRig>
            </w14:scene3d>
          </w:rPr>
          <w:t>3</w:t>
        </w:r>
        <w:r w:rsidR="00FB0FBA">
          <w:rPr>
            <w:rFonts w:asciiTheme="minorHAnsi" w:eastAsiaTheme="minorEastAsia" w:hAnsiTheme="minorHAnsi" w:cstheme="minorBidi"/>
            <w:noProof/>
            <w:sz w:val="22"/>
            <w:szCs w:val="22"/>
            <w:lang w:eastAsia="en-GB"/>
          </w:rPr>
          <w:tab/>
        </w:r>
        <w:r w:rsidR="00FB0FBA" w:rsidRPr="00734436">
          <w:rPr>
            <w:rStyle w:val="Hyperlink"/>
            <w:noProof/>
          </w:rPr>
          <w:t>Introduction</w:t>
        </w:r>
        <w:r w:rsidR="00FB0FBA">
          <w:rPr>
            <w:noProof/>
            <w:webHidden/>
          </w:rPr>
          <w:tab/>
        </w:r>
        <w:r w:rsidR="00FB0FBA">
          <w:rPr>
            <w:noProof/>
            <w:webHidden/>
          </w:rPr>
          <w:fldChar w:fldCharType="begin"/>
        </w:r>
        <w:r w:rsidR="00FB0FBA">
          <w:rPr>
            <w:noProof/>
            <w:webHidden/>
          </w:rPr>
          <w:instrText xml:space="preserve"> PAGEREF _Toc441568369 \h </w:instrText>
        </w:r>
        <w:r w:rsidR="00FB0FBA">
          <w:rPr>
            <w:noProof/>
            <w:webHidden/>
          </w:rPr>
        </w:r>
        <w:r w:rsidR="00FB0FBA">
          <w:rPr>
            <w:noProof/>
            <w:webHidden/>
          </w:rPr>
          <w:fldChar w:fldCharType="separate"/>
        </w:r>
        <w:r>
          <w:rPr>
            <w:noProof/>
            <w:webHidden/>
          </w:rPr>
          <w:t>5</w:t>
        </w:r>
        <w:r w:rsidR="00FB0FBA">
          <w:rPr>
            <w:noProof/>
            <w:webHidden/>
          </w:rPr>
          <w:fldChar w:fldCharType="end"/>
        </w:r>
      </w:hyperlink>
    </w:p>
    <w:p w14:paraId="6EA4EFD3" w14:textId="18118928" w:rsidR="00FB0FBA" w:rsidRDefault="008C3D98">
      <w:pPr>
        <w:pStyle w:val="TOC1"/>
        <w:rPr>
          <w:rFonts w:asciiTheme="minorHAnsi" w:eastAsiaTheme="minorEastAsia" w:hAnsiTheme="minorHAnsi" w:cstheme="minorBidi"/>
          <w:noProof/>
          <w:sz w:val="22"/>
          <w:szCs w:val="22"/>
          <w:lang w:eastAsia="en-GB"/>
        </w:rPr>
      </w:pPr>
      <w:hyperlink w:anchor="_Toc441568370" w:history="1">
        <w:r w:rsidR="00FB0FBA" w:rsidRPr="00734436">
          <w:rPr>
            <w:rStyle w:val="Hyperlink"/>
            <w:noProof/>
            <w14:scene3d>
              <w14:camera w14:prst="orthographicFront"/>
              <w14:lightRig w14:rig="threePt" w14:dir="t">
                <w14:rot w14:lat="0" w14:lon="0" w14:rev="0"/>
              </w14:lightRig>
            </w14:scene3d>
          </w:rPr>
          <w:t>4</w:t>
        </w:r>
        <w:r w:rsidR="00FB0FBA">
          <w:rPr>
            <w:rFonts w:asciiTheme="minorHAnsi" w:eastAsiaTheme="minorEastAsia" w:hAnsiTheme="minorHAnsi" w:cstheme="minorBidi"/>
            <w:noProof/>
            <w:sz w:val="22"/>
            <w:szCs w:val="22"/>
            <w:lang w:eastAsia="en-GB"/>
          </w:rPr>
          <w:tab/>
        </w:r>
        <w:r w:rsidR="00FB0FBA" w:rsidRPr="00734436">
          <w:rPr>
            <w:rStyle w:val="Hyperlink"/>
            <w:noProof/>
          </w:rPr>
          <w:t>Supplier Selection Requirements</w:t>
        </w:r>
        <w:r w:rsidR="00FB0FBA">
          <w:rPr>
            <w:noProof/>
            <w:webHidden/>
          </w:rPr>
          <w:tab/>
        </w:r>
        <w:r w:rsidR="00FB0FBA">
          <w:rPr>
            <w:noProof/>
            <w:webHidden/>
          </w:rPr>
          <w:fldChar w:fldCharType="begin"/>
        </w:r>
        <w:r w:rsidR="00FB0FBA">
          <w:rPr>
            <w:noProof/>
            <w:webHidden/>
          </w:rPr>
          <w:instrText xml:space="preserve"> PAGEREF _Toc441568370 \h </w:instrText>
        </w:r>
        <w:r w:rsidR="00FB0FBA">
          <w:rPr>
            <w:noProof/>
            <w:webHidden/>
          </w:rPr>
        </w:r>
        <w:r w:rsidR="00FB0FBA">
          <w:rPr>
            <w:noProof/>
            <w:webHidden/>
          </w:rPr>
          <w:fldChar w:fldCharType="separate"/>
        </w:r>
        <w:r>
          <w:rPr>
            <w:noProof/>
            <w:webHidden/>
          </w:rPr>
          <w:t>6</w:t>
        </w:r>
        <w:r w:rsidR="00FB0FBA">
          <w:rPr>
            <w:noProof/>
            <w:webHidden/>
          </w:rPr>
          <w:fldChar w:fldCharType="end"/>
        </w:r>
      </w:hyperlink>
    </w:p>
    <w:p w14:paraId="48916976" w14:textId="471BEEAA" w:rsidR="00FB0FBA" w:rsidRDefault="008C3D98">
      <w:pPr>
        <w:pStyle w:val="TOC1"/>
        <w:rPr>
          <w:rFonts w:asciiTheme="minorHAnsi" w:eastAsiaTheme="minorEastAsia" w:hAnsiTheme="minorHAnsi" w:cstheme="minorBidi"/>
          <w:noProof/>
          <w:sz w:val="22"/>
          <w:szCs w:val="22"/>
          <w:lang w:eastAsia="en-GB"/>
        </w:rPr>
      </w:pPr>
      <w:hyperlink w:anchor="_Toc441568371" w:history="1">
        <w:r w:rsidR="00FB0FBA" w:rsidRPr="00734436">
          <w:rPr>
            <w:rStyle w:val="Hyperlink"/>
            <w:noProof/>
            <w14:scene3d>
              <w14:camera w14:prst="orthographicFront"/>
              <w14:lightRig w14:rig="threePt" w14:dir="t">
                <w14:rot w14:lat="0" w14:lon="0" w14:rev="0"/>
              </w14:lightRig>
            </w14:scene3d>
          </w:rPr>
          <w:t>5</w:t>
        </w:r>
        <w:r w:rsidR="00FB0FBA">
          <w:rPr>
            <w:rFonts w:asciiTheme="minorHAnsi" w:eastAsiaTheme="minorEastAsia" w:hAnsiTheme="minorHAnsi" w:cstheme="minorBidi"/>
            <w:noProof/>
            <w:sz w:val="22"/>
            <w:szCs w:val="22"/>
            <w:lang w:eastAsia="en-GB"/>
          </w:rPr>
          <w:tab/>
        </w:r>
        <w:r w:rsidR="00FB0FBA" w:rsidRPr="00734436">
          <w:rPr>
            <w:rStyle w:val="Hyperlink"/>
            <w:noProof/>
          </w:rPr>
          <w:t>Communication of requirements to sub-contractors (Flow Down)</w:t>
        </w:r>
        <w:r w:rsidR="00FB0FBA">
          <w:rPr>
            <w:noProof/>
            <w:webHidden/>
          </w:rPr>
          <w:tab/>
        </w:r>
        <w:r w:rsidR="00FB0FBA">
          <w:rPr>
            <w:noProof/>
            <w:webHidden/>
          </w:rPr>
          <w:fldChar w:fldCharType="begin"/>
        </w:r>
        <w:r w:rsidR="00FB0FBA">
          <w:rPr>
            <w:noProof/>
            <w:webHidden/>
          </w:rPr>
          <w:instrText xml:space="preserve"> PAGEREF _Toc441568371 \h </w:instrText>
        </w:r>
        <w:r w:rsidR="00FB0FBA">
          <w:rPr>
            <w:noProof/>
            <w:webHidden/>
          </w:rPr>
        </w:r>
        <w:r w:rsidR="00FB0FBA">
          <w:rPr>
            <w:noProof/>
            <w:webHidden/>
          </w:rPr>
          <w:fldChar w:fldCharType="separate"/>
        </w:r>
        <w:r>
          <w:rPr>
            <w:noProof/>
            <w:webHidden/>
          </w:rPr>
          <w:t>7</w:t>
        </w:r>
        <w:r w:rsidR="00FB0FBA">
          <w:rPr>
            <w:noProof/>
            <w:webHidden/>
          </w:rPr>
          <w:fldChar w:fldCharType="end"/>
        </w:r>
      </w:hyperlink>
    </w:p>
    <w:p w14:paraId="0D87BECB" w14:textId="2E72FF57" w:rsidR="00FB0FBA" w:rsidRDefault="008C3D98">
      <w:pPr>
        <w:pStyle w:val="TOC1"/>
        <w:rPr>
          <w:rFonts w:asciiTheme="minorHAnsi" w:eastAsiaTheme="minorEastAsia" w:hAnsiTheme="minorHAnsi" w:cstheme="minorBidi"/>
          <w:noProof/>
          <w:sz w:val="22"/>
          <w:szCs w:val="22"/>
          <w:lang w:eastAsia="en-GB"/>
        </w:rPr>
      </w:pPr>
      <w:hyperlink w:anchor="_Toc441568372" w:history="1">
        <w:r w:rsidR="00FB0FBA" w:rsidRPr="00734436">
          <w:rPr>
            <w:rStyle w:val="Hyperlink"/>
            <w:noProof/>
            <w14:scene3d>
              <w14:camera w14:prst="orthographicFront"/>
              <w14:lightRig w14:rig="threePt" w14:dir="t">
                <w14:rot w14:lat="0" w14:lon="0" w14:rev="0"/>
              </w14:lightRig>
            </w14:scene3d>
          </w:rPr>
          <w:t>6</w:t>
        </w:r>
        <w:r w:rsidR="00FB0FBA">
          <w:rPr>
            <w:rFonts w:asciiTheme="minorHAnsi" w:eastAsiaTheme="minorEastAsia" w:hAnsiTheme="minorHAnsi" w:cstheme="minorBidi"/>
            <w:noProof/>
            <w:sz w:val="22"/>
            <w:szCs w:val="22"/>
            <w:lang w:eastAsia="en-GB"/>
          </w:rPr>
          <w:tab/>
        </w:r>
        <w:r w:rsidR="00FB0FBA" w:rsidRPr="00734436">
          <w:rPr>
            <w:rStyle w:val="Hyperlink"/>
            <w:noProof/>
          </w:rPr>
          <w:t>Request for Quotation</w:t>
        </w:r>
        <w:r w:rsidR="00FB0FBA">
          <w:rPr>
            <w:noProof/>
            <w:webHidden/>
          </w:rPr>
          <w:tab/>
        </w:r>
        <w:r w:rsidR="00FB0FBA">
          <w:rPr>
            <w:noProof/>
            <w:webHidden/>
          </w:rPr>
          <w:fldChar w:fldCharType="begin"/>
        </w:r>
        <w:r w:rsidR="00FB0FBA">
          <w:rPr>
            <w:noProof/>
            <w:webHidden/>
          </w:rPr>
          <w:instrText xml:space="preserve"> PAGEREF _Toc441568372 \h </w:instrText>
        </w:r>
        <w:r w:rsidR="00FB0FBA">
          <w:rPr>
            <w:noProof/>
            <w:webHidden/>
          </w:rPr>
        </w:r>
        <w:r w:rsidR="00FB0FBA">
          <w:rPr>
            <w:noProof/>
            <w:webHidden/>
          </w:rPr>
          <w:fldChar w:fldCharType="separate"/>
        </w:r>
        <w:r>
          <w:rPr>
            <w:noProof/>
            <w:webHidden/>
          </w:rPr>
          <w:t>7</w:t>
        </w:r>
        <w:r w:rsidR="00FB0FBA">
          <w:rPr>
            <w:noProof/>
            <w:webHidden/>
          </w:rPr>
          <w:fldChar w:fldCharType="end"/>
        </w:r>
      </w:hyperlink>
    </w:p>
    <w:p w14:paraId="2BAF2CF1" w14:textId="6A3A9B4B" w:rsidR="00FB0FBA" w:rsidRDefault="008C3D98">
      <w:pPr>
        <w:pStyle w:val="TOC1"/>
        <w:rPr>
          <w:rFonts w:asciiTheme="minorHAnsi" w:eastAsiaTheme="minorEastAsia" w:hAnsiTheme="minorHAnsi" w:cstheme="minorBidi"/>
          <w:noProof/>
          <w:sz w:val="22"/>
          <w:szCs w:val="22"/>
          <w:lang w:eastAsia="en-GB"/>
        </w:rPr>
      </w:pPr>
      <w:hyperlink w:anchor="_Toc441568373" w:history="1">
        <w:r w:rsidR="00FB0FBA" w:rsidRPr="00734436">
          <w:rPr>
            <w:rStyle w:val="Hyperlink"/>
            <w:noProof/>
            <w14:scene3d>
              <w14:camera w14:prst="orthographicFront"/>
              <w14:lightRig w14:rig="threePt" w14:dir="t">
                <w14:rot w14:lat="0" w14:lon="0" w14:rev="0"/>
              </w14:lightRig>
            </w14:scene3d>
          </w:rPr>
          <w:t>7</w:t>
        </w:r>
        <w:r w:rsidR="00FB0FBA">
          <w:rPr>
            <w:rFonts w:asciiTheme="minorHAnsi" w:eastAsiaTheme="minorEastAsia" w:hAnsiTheme="minorHAnsi" w:cstheme="minorBidi"/>
            <w:noProof/>
            <w:sz w:val="22"/>
            <w:szCs w:val="22"/>
            <w:lang w:eastAsia="en-GB"/>
          </w:rPr>
          <w:tab/>
        </w:r>
        <w:r w:rsidR="00FB0FBA" w:rsidRPr="00734436">
          <w:rPr>
            <w:rStyle w:val="Hyperlink"/>
            <w:noProof/>
          </w:rPr>
          <w:t>Packaging &amp; Identification Considerations</w:t>
        </w:r>
        <w:r w:rsidR="00FB0FBA">
          <w:rPr>
            <w:noProof/>
            <w:webHidden/>
          </w:rPr>
          <w:tab/>
        </w:r>
        <w:r w:rsidR="00FB0FBA">
          <w:rPr>
            <w:noProof/>
            <w:webHidden/>
          </w:rPr>
          <w:fldChar w:fldCharType="begin"/>
        </w:r>
        <w:r w:rsidR="00FB0FBA">
          <w:rPr>
            <w:noProof/>
            <w:webHidden/>
          </w:rPr>
          <w:instrText xml:space="preserve"> PAGEREF _Toc441568373 \h </w:instrText>
        </w:r>
        <w:r w:rsidR="00FB0FBA">
          <w:rPr>
            <w:noProof/>
            <w:webHidden/>
          </w:rPr>
        </w:r>
        <w:r w:rsidR="00FB0FBA">
          <w:rPr>
            <w:noProof/>
            <w:webHidden/>
          </w:rPr>
          <w:fldChar w:fldCharType="separate"/>
        </w:r>
        <w:r>
          <w:rPr>
            <w:noProof/>
            <w:webHidden/>
          </w:rPr>
          <w:t>8</w:t>
        </w:r>
        <w:r w:rsidR="00FB0FBA">
          <w:rPr>
            <w:noProof/>
            <w:webHidden/>
          </w:rPr>
          <w:fldChar w:fldCharType="end"/>
        </w:r>
      </w:hyperlink>
    </w:p>
    <w:p w14:paraId="7A5BE00E" w14:textId="5881E218" w:rsidR="00FB0FBA" w:rsidRDefault="008C3D98">
      <w:pPr>
        <w:pStyle w:val="TOC1"/>
        <w:rPr>
          <w:rFonts w:asciiTheme="minorHAnsi" w:eastAsiaTheme="minorEastAsia" w:hAnsiTheme="minorHAnsi" w:cstheme="minorBidi"/>
          <w:noProof/>
          <w:sz w:val="22"/>
          <w:szCs w:val="22"/>
          <w:lang w:eastAsia="en-GB"/>
        </w:rPr>
      </w:pPr>
      <w:hyperlink w:anchor="_Toc441568374" w:history="1">
        <w:r w:rsidR="00FB0FBA" w:rsidRPr="00734436">
          <w:rPr>
            <w:rStyle w:val="Hyperlink"/>
            <w:noProof/>
            <w14:scene3d>
              <w14:camera w14:prst="orthographicFront"/>
              <w14:lightRig w14:rig="threePt" w14:dir="t">
                <w14:rot w14:lat="0" w14:lon="0" w14:rev="0"/>
              </w14:lightRig>
            </w14:scene3d>
          </w:rPr>
          <w:t>8</w:t>
        </w:r>
        <w:r w:rsidR="00FB0FBA">
          <w:rPr>
            <w:rFonts w:asciiTheme="minorHAnsi" w:eastAsiaTheme="minorEastAsia" w:hAnsiTheme="minorHAnsi" w:cstheme="minorBidi"/>
            <w:noProof/>
            <w:sz w:val="22"/>
            <w:szCs w:val="22"/>
            <w:lang w:eastAsia="en-GB"/>
          </w:rPr>
          <w:tab/>
        </w:r>
        <w:r w:rsidR="00FB0FBA" w:rsidRPr="00734436">
          <w:rPr>
            <w:rStyle w:val="Hyperlink"/>
            <w:noProof/>
          </w:rPr>
          <w:t>Supplier Quality Rating System</w:t>
        </w:r>
        <w:r w:rsidR="00FB0FBA">
          <w:rPr>
            <w:noProof/>
            <w:webHidden/>
          </w:rPr>
          <w:tab/>
        </w:r>
        <w:r w:rsidR="00FB0FBA">
          <w:rPr>
            <w:noProof/>
            <w:webHidden/>
          </w:rPr>
          <w:fldChar w:fldCharType="begin"/>
        </w:r>
        <w:r w:rsidR="00FB0FBA">
          <w:rPr>
            <w:noProof/>
            <w:webHidden/>
          </w:rPr>
          <w:instrText xml:space="preserve"> PAGEREF _Toc441568374 \h </w:instrText>
        </w:r>
        <w:r w:rsidR="00FB0FBA">
          <w:rPr>
            <w:noProof/>
            <w:webHidden/>
          </w:rPr>
        </w:r>
        <w:r w:rsidR="00FB0FBA">
          <w:rPr>
            <w:noProof/>
            <w:webHidden/>
          </w:rPr>
          <w:fldChar w:fldCharType="separate"/>
        </w:r>
        <w:r>
          <w:rPr>
            <w:noProof/>
            <w:webHidden/>
          </w:rPr>
          <w:t>9</w:t>
        </w:r>
        <w:r w:rsidR="00FB0FBA">
          <w:rPr>
            <w:noProof/>
            <w:webHidden/>
          </w:rPr>
          <w:fldChar w:fldCharType="end"/>
        </w:r>
      </w:hyperlink>
    </w:p>
    <w:p w14:paraId="31AF765E" w14:textId="61159908" w:rsidR="00FB0FBA" w:rsidRDefault="008C3D98">
      <w:pPr>
        <w:pStyle w:val="TOC1"/>
        <w:rPr>
          <w:rFonts w:asciiTheme="minorHAnsi" w:eastAsiaTheme="minorEastAsia" w:hAnsiTheme="minorHAnsi" w:cstheme="minorBidi"/>
          <w:noProof/>
          <w:sz w:val="22"/>
          <w:szCs w:val="22"/>
          <w:lang w:eastAsia="en-GB"/>
        </w:rPr>
      </w:pPr>
      <w:hyperlink w:anchor="_Toc441568375" w:history="1">
        <w:r w:rsidR="00FB0FBA" w:rsidRPr="00734436">
          <w:rPr>
            <w:rStyle w:val="Hyperlink"/>
            <w:noProof/>
            <w14:scene3d>
              <w14:camera w14:prst="orthographicFront"/>
              <w14:lightRig w14:rig="threePt" w14:dir="t">
                <w14:rot w14:lat="0" w14:lon="0" w14:rev="0"/>
              </w14:lightRig>
            </w14:scene3d>
          </w:rPr>
          <w:t>9</w:t>
        </w:r>
        <w:r w:rsidR="00FB0FBA">
          <w:rPr>
            <w:rFonts w:asciiTheme="minorHAnsi" w:eastAsiaTheme="minorEastAsia" w:hAnsiTheme="minorHAnsi" w:cstheme="minorBidi"/>
            <w:noProof/>
            <w:sz w:val="22"/>
            <w:szCs w:val="22"/>
            <w:lang w:eastAsia="en-GB"/>
          </w:rPr>
          <w:tab/>
        </w:r>
        <w:r w:rsidR="00FB0FBA" w:rsidRPr="00734436">
          <w:rPr>
            <w:rStyle w:val="Hyperlink"/>
            <w:noProof/>
          </w:rPr>
          <w:t>FAI Procedure</w:t>
        </w:r>
        <w:r w:rsidR="00FB0FBA">
          <w:rPr>
            <w:noProof/>
            <w:webHidden/>
          </w:rPr>
          <w:tab/>
        </w:r>
        <w:r w:rsidR="00FB0FBA">
          <w:rPr>
            <w:noProof/>
            <w:webHidden/>
          </w:rPr>
          <w:fldChar w:fldCharType="begin"/>
        </w:r>
        <w:r w:rsidR="00FB0FBA">
          <w:rPr>
            <w:noProof/>
            <w:webHidden/>
          </w:rPr>
          <w:instrText xml:space="preserve"> PAGEREF _Toc441568375 \h </w:instrText>
        </w:r>
        <w:r w:rsidR="00FB0FBA">
          <w:rPr>
            <w:noProof/>
            <w:webHidden/>
          </w:rPr>
        </w:r>
        <w:r w:rsidR="00FB0FBA">
          <w:rPr>
            <w:noProof/>
            <w:webHidden/>
          </w:rPr>
          <w:fldChar w:fldCharType="separate"/>
        </w:r>
        <w:r>
          <w:rPr>
            <w:noProof/>
            <w:webHidden/>
          </w:rPr>
          <w:t>11</w:t>
        </w:r>
        <w:r w:rsidR="00FB0FBA">
          <w:rPr>
            <w:noProof/>
            <w:webHidden/>
          </w:rPr>
          <w:fldChar w:fldCharType="end"/>
        </w:r>
      </w:hyperlink>
    </w:p>
    <w:p w14:paraId="335CC299" w14:textId="5CC9F672" w:rsidR="00FB0FBA" w:rsidRDefault="008C3D98">
      <w:pPr>
        <w:pStyle w:val="TOC1"/>
        <w:rPr>
          <w:rFonts w:asciiTheme="minorHAnsi" w:eastAsiaTheme="minorEastAsia" w:hAnsiTheme="minorHAnsi" w:cstheme="minorBidi"/>
          <w:noProof/>
          <w:sz w:val="22"/>
          <w:szCs w:val="22"/>
          <w:lang w:eastAsia="en-GB"/>
        </w:rPr>
      </w:pPr>
      <w:hyperlink w:anchor="_Toc441568376" w:history="1">
        <w:r w:rsidR="00FB0FBA" w:rsidRPr="00734436">
          <w:rPr>
            <w:rStyle w:val="Hyperlink"/>
            <w:noProof/>
            <w14:scene3d>
              <w14:camera w14:prst="orthographicFront"/>
              <w14:lightRig w14:rig="threePt" w14:dir="t">
                <w14:rot w14:lat="0" w14:lon="0" w14:rev="0"/>
              </w14:lightRig>
            </w14:scene3d>
          </w:rPr>
          <w:t>10</w:t>
        </w:r>
        <w:r w:rsidR="00FB0FBA">
          <w:rPr>
            <w:rFonts w:asciiTheme="minorHAnsi" w:eastAsiaTheme="minorEastAsia" w:hAnsiTheme="minorHAnsi" w:cstheme="minorBidi"/>
            <w:noProof/>
            <w:sz w:val="22"/>
            <w:szCs w:val="22"/>
            <w:lang w:eastAsia="en-GB"/>
          </w:rPr>
          <w:tab/>
        </w:r>
        <w:r w:rsidR="00FB0FBA" w:rsidRPr="00734436">
          <w:rPr>
            <w:rStyle w:val="Hyperlink"/>
            <w:noProof/>
          </w:rPr>
          <w:t>Rights of Access</w:t>
        </w:r>
        <w:r w:rsidR="00FB0FBA">
          <w:rPr>
            <w:noProof/>
            <w:webHidden/>
          </w:rPr>
          <w:tab/>
        </w:r>
        <w:r w:rsidR="00FB0FBA">
          <w:rPr>
            <w:noProof/>
            <w:webHidden/>
          </w:rPr>
          <w:fldChar w:fldCharType="begin"/>
        </w:r>
        <w:r w:rsidR="00FB0FBA">
          <w:rPr>
            <w:noProof/>
            <w:webHidden/>
          </w:rPr>
          <w:instrText xml:space="preserve"> PAGEREF _Toc441568376 \h </w:instrText>
        </w:r>
        <w:r w:rsidR="00FB0FBA">
          <w:rPr>
            <w:noProof/>
            <w:webHidden/>
          </w:rPr>
        </w:r>
        <w:r w:rsidR="00FB0FBA">
          <w:rPr>
            <w:noProof/>
            <w:webHidden/>
          </w:rPr>
          <w:fldChar w:fldCharType="separate"/>
        </w:r>
        <w:r>
          <w:rPr>
            <w:noProof/>
            <w:webHidden/>
          </w:rPr>
          <w:t>12</w:t>
        </w:r>
        <w:r w:rsidR="00FB0FBA">
          <w:rPr>
            <w:noProof/>
            <w:webHidden/>
          </w:rPr>
          <w:fldChar w:fldCharType="end"/>
        </w:r>
      </w:hyperlink>
    </w:p>
    <w:p w14:paraId="08A2483E" w14:textId="6A355385" w:rsidR="00FB0FBA" w:rsidRDefault="008C3D98">
      <w:pPr>
        <w:pStyle w:val="TOC1"/>
        <w:rPr>
          <w:rFonts w:asciiTheme="minorHAnsi" w:eastAsiaTheme="minorEastAsia" w:hAnsiTheme="minorHAnsi" w:cstheme="minorBidi"/>
          <w:noProof/>
          <w:sz w:val="22"/>
          <w:szCs w:val="22"/>
          <w:lang w:eastAsia="en-GB"/>
        </w:rPr>
      </w:pPr>
      <w:hyperlink w:anchor="_Toc441568377" w:history="1">
        <w:r w:rsidR="00FB0FBA" w:rsidRPr="00734436">
          <w:rPr>
            <w:rStyle w:val="Hyperlink"/>
            <w:noProof/>
            <w14:scene3d>
              <w14:camera w14:prst="orthographicFront"/>
              <w14:lightRig w14:rig="threePt" w14:dir="t">
                <w14:rot w14:lat="0" w14:lon="0" w14:rev="0"/>
              </w14:lightRig>
            </w14:scene3d>
          </w:rPr>
          <w:t>11</w:t>
        </w:r>
        <w:r w:rsidR="00FB0FBA">
          <w:rPr>
            <w:rFonts w:asciiTheme="minorHAnsi" w:eastAsiaTheme="minorEastAsia" w:hAnsiTheme="minorHAnsi" w:cstheme="minorBidi"/>
            <w:noProof/>
            <w:sz w:val="22"/>
            <w:szCs w:val="22"/>
            <w:lang w:eastAsia="en-GB"/>
          </w:rPr>
          <w:tab/>
        </w:r>
        <w:r w:rsidR="00FB0FBA" w:rsidRPr="00734436">
          <w:rPr>
            <w:rStyle w:val="Hyperlink"/>
            <w:noProof/>
          </w:rPr>
          <w:t>Record Control and Traceability</w:t>
        </w:r>
        <w:r w:rsidR="00FB0FBA">
          <w:rPr>
            <w:noProof/>
            <w:webHidden/>
          </w:rPr>
          <w:tab/>
        </w:r>
        <w:r w:rsidR="00FB0FBA">
          <w:rPr>
            <w:noProof/>
            <w:webHidden/>
          </w:rPr>
          <w:fldChar w:fldCharType="begin"/>
        </w:r>
        <w:r w:rsidR="00FB0FBA">
          <w:rPr>
            <w:noProof/>
            <w:webHidden/>
          </w:rPr>
          <w:instrText xml:space="preserve"> PAGEREF _Toc441568377 \h </w:instrText>
        </w:r>
        <w:r w:rsidR="00FB0FBA">
          <w:rPr>
            <w:noProof/>
            <w:webHidden/>
          </w:rPr>
        </w:r>
        <w:r w:rsidR="00FB0FBA">
          <w:rPr>
            <w:noProof/>
            <w:webHidden/>
          </w:rPr>
          <w:fldChar w:fldCharType="separate"/>
        </w:r>
        <w:r>
          <w:rPr>
            <w:noProof/>
            <w:webHidden/>
          </w:rPr>
          <w:t>13</w:t>
        </w:r>
        <w:r w:rsidR="00FB0FBA">
          <w:rPr>
            <w:noProof/>
            <w:webHidden/>
          </w:rPr>
          <w:fldChar w:fldCharType="end"/>
        </w:r>
      </w:hyperlink>
    </w:p>
    <w:p w14:paraId="54BA3223" w14:textId="03BC589A" w:rsidR="00FB0FBA" w:rsidRDefault="008C3D98">
      <w:pPr>
        <w:pStyle w:val="TOC1"/>
        <w:rPr>
          <w:rFonts w:asciiTheme="minorHAnsi" w:eastAsiaTheme="minorEastAsia" w:hAnsiTheme="minorHAnsi" w:cstheme="minorBidi"/>
          <w:noProof/>
          <w:sz w:val="22"/>
          <w:szCs w:val="22"/>
          <w:lang w:eastAsia="en-GB"/>
        </w:rPr>
      </w:pPr>
      <w:hyperlink w:anchor="_Toc441568378" w:history="1">
        <w:r w:rsidR="00FB0FBA" w:rsidRPr="00734436">
          <w:rPr>
            <w:rStyle w:val="Hyperlink"/>
            <w:noProof/>
            <w14:scene3d>
              <w14:camera w14:prst="orthographicFront"/>
              <w14:lightRig w14:rig="threePt" w14:dir="t">
                <w14:rot w14:lat="0" w14:lon="0" w14:rev="0"/>
              </w14:lightRig>
            </w14:scene3d>
          </w:rPr>
          <w:t>12</w:t>
        </w:r>
        <w:r w:rsidR="00FB0FBA">
          <w:rPr>
            <w:rFonts w:asciiTheme="minorHAnsi" w:eastAsiaTheme="minorEastAsia" w:hAnsiTheme="minorHAnsi" w:cstheme="minorBidi"/>
            <w:noProof/>
            <w:sz w:val="22"/>
            <w:szCs w:val="22"/>
            <w:lang w:eastAsia="en-GB"/>
          </w:rPr>
          <w:tab/>
        </w:r>
        <w:r w:rsidR="00FB0FBA" w:rsidRPr="00734436">
          <w:rPr>
            <w:rStyle w:val="Hyperlink"/>
            <w:noProof/>
          </w:rPr>
          <w:t>General Quality Obligations</w:t>
        </w:r>
        <w:r w:rsidR="00FB0FBA">
          <w:rPr>
            <w:noProof/>
            <w:webHidden/>
          </w:rPr>
          <w:tab/>
        </w:r>
        <w:r w:rsidR="00FB0FBA">
          <w:rPr>
            <w:noProof/>
            <w:webHidden/>
          </w:rPr>
          <w:fldChar w:fldCharType="begin"/>
        </w:r>
        <w:r w:rsidR="00FB0FBA">
          <w:rPr>
            <w:noProof/>
            <w:webHidden/>
          </w:rPr>
          <w:instrText xml:space="preserve"> PAGEREF _Toc441568378 \h </w:instrText>
        </w:r>
        <w:r w:rsidR="00FB0FBA">
          <w:rPr>
            <w:noProof/>
            <w:webHidden/>
          </w:rPr>
        </w:r>
        <w:r w:rsidR="00FB0FBA">
          <w:rPr>
            <w:noProof/>
            <w:webHidden/>
          </w:rPr>
          <w:fldChar w:fldCharType="separate"/>
        </w:r>
        <w:r>
          <w:rPr>
            <w:noProof/>
            <w:webHidden/>
          </w:rPr>
          <w:t>13</w:t>
        </w:r>
        <w:r w:rsidR="00FB0FBA">
          <w:rPr>
            <w:noProof/>
            <w:webHidden/>
          </w:rPr>
          <w:fldChar w:fldCharType="end"/>
        </w:r>
      </w:hyperlink>
    </w:p>
    <w:p w14:paraId="06224ABA" w14:textId="6B87D802" w:rsidR="00FB0FBA" w:rsidRDefault="008C3D98">
      <w:pPr>
        <w:pStyle w:val="TOC1"/>
        <w:rPr>
          <w:rFonts w:asciiTheme="minorHAnsi" w:eastAsiaTheme="minorEastAsia" w:hAnsiTheme="minorHAnsi" w:cstheme="minorBidi"/>
          <w:noProof/>
          <w:sz w:val="22"/>
          <w:szCs w:val="22"/>
          <w:lang w:eastAsia="en-GB"/>
        </w:rPr>
      </w:pPr>
      <w:hyperlink w:anchor="_Toc441568379" w:history="1">
        <w:r w:rsidR="00FB0FBA" w:rsidRPr="00734436">
          <w:rPr>
            <w:rStyle w:val="Hyperlink"/>
            <w:noProof/>
            <w14:scene3d>
              <w14:camera w14:prst="orthographicFront"/>
              <w14:lightRig w14:rig="threePt" w14:dir="t">
                <w14:rot w14:lat="0" w14:lon="0" w14:rev="0"/>
              </w14:lightRig>
            </w14:scene3d>
          </w:rPr>
          <w:t>13</w:t>
        </w:r>
        <w:r w:rsidR="00FB0FBA">
          <w:rPr>
            <w:rFonts w:asciiTheme="minorHAnsi" w:eastAsiaTheme="minorEastAsia" w:hAnsiTheme="minorHAnsi" w:cstheme="minorBidi"/>
            <w:noProof/>
            <w:sz w:val="22"/>
            <w:szCs w:val="22"/>
            <w:lang w:eastAsia="en-GB"/>
          </w:rPr>
          <w:tab/>
        </w:r>
        <w:r w:rsidR="00FB0FBA" w:rsidRPr="00734436">
          <w:rPr>
            <w:rStyle w:val="Hyperlink"/>
            <w:noProof/>
          </w:rPr>
          <w:t>Work Transfer Policy</w:t>
        </w:r>
        <w:r w:rsidR="00FB0FBA">
          <w:rPr>
            <w:noProof/>
            <w:webHidden/>
          </w:rPr>
          <w:tab/>
        </w:r>
        <w:r w:rsidR="00FB0FBA">
          <w:rPr>
            <w:noProof/>
            <w:webHidden/>
          </w:rPr>
          <w:fldChar w:fldCharType="begin"/>
        </w:r>
        <w:r w:rsidR="00FB0FBA">
          <w:rPr>
            <w:noProof/>
            <w:webHidden/>
          </w:rPr>
          <w:instrText xml:space="preserve"> PAGEREF _Toc441568379 \h </w:instrText>
        </w:r>
        <w:r w:rsidR="00FB0FBA">
          <w:rPr>
            <w:noProof/>
            <w:webHidden/>
          </w:rPr>
        </w:r>
        <w:r w:rsidR="00FB0FBA">
          <w:rPr>
            <w:noProof/>
            <w:webHidden/>
          </w:rPr>
          <w:fldChar w:fldCharType="separate"/>
        </w:r>
        <w:r>
          <w:rPr>
            <w:noProof/>
            <w:webHidden/>
          </w:rPr>
          <w:t>13</w:t>
        </w:r>
        <w:r w:rsidR="00FB0FBA">
          <w:rPr>
            <w:noProof/>
            <w:webHidden/>
          </w:rPr>
          <w:fldChar w:fldCharType="end"/>
        </w:r>
      </w:hyperlink>
    </w:p>
    <w:p w14:paraId="6C996529" w14:textId="0D2CB760" w:rsidR="008B5ACB" w:rsidRDefault="00C77E0C" w:rsidP="008B5ACB">
      <w:pPr>
        <w:pStyle w:val="TOC1"/>
        <w:rPr>
          <w:noProof/>
        </w:rPr>
      </w:pPr>
      <w:r>
        <w:rPr>
          <w:rFonts w:ascii="Calibri" w:hAnsi="Calibri" w:cs="Calibri"/>
          <w:sz w:val="22"/>
          <w:szCs w:val="22"/>
        </w:rPr>
        <w:fldChar w:fldCharType="end"/>
      </w:r>
      <w:hyperlink w:anchor="_Toc441568379" w:history="1">
        <w:r w:rsidR="008B5ACB" w:rsidRPr="008B5ACB">
          <w:rPr>
            <w:rStyle w:val="Hyperlink"/>
            <w:noProof/>
            <w:color w:val="auto"/>
            <w:u w:val="none"/>
            <w14:scene3d>
              <w14:camera w14:prst="orthographicFront"/>
              <w14:lightRig w14:rig="threePt" w14:dir="t">
                <w14:rot w14:lat="0" w14:lon="0" w14:rev="0"/>
              </w14:lightRig>
            </w14:scene3d>
          </w:rPr>
          <w:t xml:space="preserve">14  </w:t>
        </w:r>
        <w:r w:rsidR="008B5ACB" w:rsidRPr="008B5ACB">
          <w:rPr>
            <w:rStyle w:val="Hyperlink"/>
            <w:noProof/>
            <w:color w:val="auto"/>
            <w:u w:val="none"/>
          </w:rPr>
          <w:t xml:space="preserve"> </w:t>
        </w:r>
        <w:r w:rsidR="008B5ACB">
          <w:rPr>
            <w:rStyle w:val="Hyperlink"/>
            <w:noProof/>
            <w:color w:val="auto"/>
            <w:u w:val="none"/>
          </w:rPr>
          <w:t xml:space="preserve">Ethical Supply Chain </w:t>
        </w:r>
        <w:r w:rsidR="008B5ACB" w:rsidRPr="008B5ACB">
          <w:rPr>
            <w:rStyle w:val="Hyperlink"/>
            <w:noProof/>
            <w:color w:val="auto"/>
            <w:u w:val="none"/>
          </w:rPr>
          <w:t>Policy</w:t>
        </w:r>
        <w:r w:rsidR="008B5ACB">
          <w:rPr>
            <w:noProof/>
            <w:webHidden/>
          </w:rPr>
          <w:tab/>
        </w:r>
        <w:r w:rsidR="008B5ACB">
          <w:rPr>
            <w:noProof/>
            <w:webHidden/>
          </w:rPr>
          <w:fldChar w:fldCharType="begin"/>
        </w:r>
        <w:r w:rsidR="008B5ACB">
          <w:rPr>
            <w:noProof/>
            <w:webHidden/>
          </w:rPr>
          <w:instrText xml:space="preserve"> PAGEREF _Toc441568379 \h </w:instrText>
        </w:r>
        <w:r w:rsidR="008B5ACB">
          <w:rPr>
            <w:noProof/>
            <w:webHidden/>
          </w:rPr>
        </w:r>
        <w:r w:rsidR="008B5ACB">
          <w:rPr>
            <w:noProof/>
            <w:webHidden/>
          </w:rPr>
          <w:fldChar w:fldCharType="separate"/>
        </w:r>
        <w:r w:rsidR="008C3D98">
          <w:rPr>
            <w:noProof/>
            <w:webHidden/>
          </w:rPr>
          <w:t>13</w:t>
        </w:r>
        <w:r w:rsidR="008B5ACB">
          <w:rPr>
            <w:noProof/>
            <w:webHidden/>
          </w:rPr>
          <w:fldChar w:fldCharType="end"/>
        </w:r>
      </w:hyperlink>
    </w:p>
    <w:p w14:paraId="53CABA73" w14:textId="5F9C8226" w:rsidR="00BC3C5C" w:rsidRDefault="00BC3C5C" w:rsidP="00BC3C5C">
      <w:pPr>
        <w:pStyle w:val="TOC1"/>
        <w:rPr>
          <w:noProof/>
        </w:rPr>
      </w:pPr>
      <w:r>
        <w:rPr>
          <w:rFonts w:eastAsiaTheme="minorEastAsia"/>
        </w:rPr>
        <w:t xml:space="preserve">15   </w:t>
      </w:r>
      <w:hyperlink w:anchor="_Toc441568379" w:history="1">
        <w:r>
          <w:rPr>
            <w:rStyle w:val="Hyperlink"/>
            <w:noProof/>
            <w:color w:val="auto"/>
            <w:u w:val="none"/>
            <w14:scene3d>
              <w14:camera w14:prst="orthographicFront"/>
              <w14:lightRig w14:rig="threePt" w14:dir="t">
                <w14:rot w14:lat="0" w14:lon="0" w14:rev="0"/>
              </w14:lightRig>
            </w14:scene3d>
          </w:rPr>
          <w:t>Product Safety</w:t>
        </w:r>
        <w:r>
          <w:rPr>
            <w:noProof/>
            <w:webHidden/>
          </w:rPr>
          <w:tab/>
        </w:r>
        <w:r w:rsidRPr="003A3698">
          <w:rPr>
            <w:noProof/>
            <w:webHidden/>
          </w:rPr>
          <w:fldChar w:fldCharType="begin"/>
        </w:r>
        <w:r w:rsidRPr="003A3698">
          <w:rPr>
            <w:noProof/>
            <w:webHidden/>
          </w:rPr>
          <w:instrText xml:space="preserve"> PAGEREF _Toc441568379 \h </w:instrText>
        </w:r>
        <w:r w:rsidRPr="003A3698">
          <w:rPr>
            <w:noProof/>
            <w:webHidden/>
          </w:rPr>
        </w:r>
        <w:r w:rsidRPr="003A3698">
          <w:rPr>
            <w:noProof/>
            <w:webHidden/>
          </w:rPr>
          <w:fldChar w:fldCharType="separate"/>
        </w:r>
        <w:r w:rsidR="008C3D98">
          <w:rPr>
            <w:noProof/>
            <w:webHidden/>
          </w:rPr>
          <w:t>13</w:t>
        </w:r>
        <w:r w:rsidRPr="003A3698">
          <w:rPr>
            <w:noProof/>
            <w:webHidden/>
          </w:rPr>
          <w:fldChar w:fldCharType="end"/>
        </w:r>
      </w:hyperlink>
    </w:p>
    <w:p w14:paraId="235F9EA1" w14:textId="4D9C79E6" w:rsidR="00BC3C5C" w:rsidRDefault="008C3D98" w:rsidP="00BC3C5C">
      <w:pPr>
        <w:pStyle w:val="TOC1"/>
        <w:rPr>
          <w:noProof/>
        </w:rPr>
      </w:pPr>
      <w:hyperlink w:anchor="_Toc441568379" w:history="1">
        <w:r w:rsidR="00BC3C5C">
          <w:rPr>
            <w:rStyle w:val="Hyperlink"/>
            <w:noProof/>
            <w:color w:val="auto"/>
            <w:u w:val="none"/>
            <w14:scene3d>
              <w14:camera w14:prst="orthographicFront"/>
              <w14:lightRig w14:rig="threePt" w14:dir="t">
                <w14:rot w14:lat="0" w14:lon="0" w14:rev="0"/>
              </w14:lightRig>
            </w14:scene3d>
          </w:rPr>
          <w:t>16</w:t>
        </w:r>
        <w:r w:rsidR="00BC3C5C" w:rsidRPr="008B5ACB">
          <w:rPr>
            <w:rStyle w:val="Hyperlink"/>
            <w:noProof/>
            <w:color w:val="auto"/>
            <w:u w:val="none"/>
            <w14:scene3d>
              <w14:camera w14:prst="orthographicFront"/>
              <w14:lightRig w14:rig="threePt" w14:dir="t">
                <w14:rot w14:lat="0" w14:lon="0" w14:rev="0"/>
              </w14:lightRig>
            </w14:scene3d>
          </w:rPr>
          <w:t xml:space="preserve">  </w:t>
        </w:r>
        <w:r w:rsidR="00BC3C5C" w:rsidRPr="008B5ACB">
          <w:rPr>
            <w:rStyle w:val="Hyperlink"/>
            <w:noProof/>
            <w:color w:val="auto"/>
            <w:u w:val="none"/>
          </w:rPr>
          <w:t xml:space="preserve"> </w:t>
        </w:r>
        <w:r w:rsidR="00BC3C5C">
          <w:rPr>
            <w:rStyle w:val="Hyperlink"/>
            <w:noProof/>
            <w:color w:val="auto"/>
            <w:u w:val="none"/>
          </w:rPr>
          <w:t>Counterfeit / Unapproved Parts</w:t>
        </w:r>
        <w:r w:rsidR="00BC3C5C">
          <w:rPr>
            <w:noProof/>
            <w:webHidden/>
          </w:rPr>
          <w:tab/>
        </w:r>
        <w:r w:rsidR="00BC3C5C" w:rsidRPr="003A3698">
          <w:rPr>
            <w:noProof/>
            <w:webHidden/>
          </w:rPr>
          <w:fldChar w:fldCharType="begin"/>
        </w:r>
        <w:r w:rsidR="00BC3C5C" w:rsidRPr="003A3698">
          <w:rPr>
            <w:noProof/>
            <w:webHidden/>
          </w:rPr>
          <w:instrText xml:space="preserve"> PAGEREF _Toc441568379 \h </w:instrText>
        </w:r>
        <w:r w:rsidR="00BC3C5C" w:rsidRPr="003A3698">
          <w:rPr>
            <w:noProof/>
            <w:webHidden/>
          </w:rPr>
        </w:r>
        <w:r w:rsidR="00BC3C5C" w:rsidRPr="003A3698">
          <w:rPr>
            <w:noProof/>
            <w:webHidden/>
          </w:rPr>
          <w:fldChar w:fldCharType="separate"/>
        </w:r>
        <w:r>
          <w:rPr>
            <w:noProof/>
            <w:webHidden/>
          </w:rPr>
          <w:t>13</w:t>
        </w:r>
        <w:r w:rsidR="00BC3C5C" w:rsidRPr="003A3698">
          <w:rPr>
            <w:noProof/>
            <w:webHidden/>
          </w:rPr>
          <w:fldChar w:fldCharType="end"/>
        </w:r>
      </w:hyperlink>
    </w:p>
    <w:p w14:paraId="26553997" w14:textId="77777777" w:rsidR="00BC3C5C" w:rsidRDefault="00BC3C5C" w:rsidP="00BC3C5C">
      <w:pPr>
        <w:rPr>
          <w:rFonts w:eastAsiaTheme="minorEastAsia"/>
        </w:rPr>
      </w:pPr>
    </w:p>
    <w:p w14:paraId="2E8F2B0D" w14:textId="77777777" w:rsidR="008B70C9" w:rsidRDefault="008B70C9" w:rsidP="00BF00FC">
      <w:pPr>
        <w:pStyle w:val="Heading2"/>
      </w:pPr>
      <w:r>
        <w:br w:type="page"/>
      </w:r>
    </w:p>
    <w:p w14:paraId="4573595B" w14:textId="77777777" w:rsidR="00C77E0C" w:rsidRDefault="00C77E0C" w:rsidP="00557426">
      <w:pPr>
        <w:pStyle w:val="Heading1"/>
      </w:pPr>
      <w:bookmarkStart w:id="16" w:name="_Toc441568368"/>
      <w:r w:rsidRPr="00557426">
        <w:lastRenderedPageBreak/>
        <w:t>Foreword</w:t>
      </w:r>
      <w:bookmarkEnd w:id="16"/>
    </w:p>
    <w:p w14:paraId="7537C468" w14:textId="77777777" w:rsidR="00557426" w:rsidRPr="00557426" w:rsidRDefault="00557426" w:rsidP="00557426"/>
    <w:p w14:paraId="7776CD81" w14:textId="77777777" w:rsidR="00124D3C" w:rsidRDefault="00124D3C" w:rsidP="00124D3C">
      <w:r w:rsidRPr="00124D3C">
        <w:t>KMF are committed to providing world class customer service and solutions in the field of fully integrated bespoke metal work and precision sheet metal fabrication.</w:t>
      </w:r>
    </w:p>
    <w:p w14:paraId="23B6B44B" w14:textId="77777777" w:rsidR="00124D3C" w:rsidRPr="00124D3C" w:rsidRDefault="00124D3C" w:rsidP="00124D3C"/>
    <w:p w14:paraId="332F6069" w14:textId="77777777" w:rsidR="00124D3C" w:rsidRPr="00124D3C" w:rsidRDefault="00124D3C" w:rsidP="00124D3C">
      <w:r w:rsidRPr="00124D3C">
        <w:t>With sales of over £30M, 350 committed employees and 110,000 sq</w:t>
      </w:r>
      <w:r>
        <w:t xml:space="preserve">. </w:t>
      </w:r>
      <w:r w:rsidRPr="00124D3C">
        <w:t>ft</w:t>
      </w:r>
      <w:r>
        <w:t>.</w:t>
      </w:r>
      <w:r w:rsidRPr="00124D3C">
        <w:t xml:space="preserve"> of manufacturing facilities. KMF customers can be assured of a professional response, production flexibility and total quality commitment</w:t>
      </w:r>
    </w:p>
    <w:p w14:paraId="3B927AB4" w14:textId="77777777" w:rsidR="00C77E0C" w:rsidRPr="00557426" w:rsidRDefault="00C77E0C" w:rsidP="00557426"/>
    <w:p w14:paraId="7D7A2E11" w14:textId="77777777" w:rsidR="00C77E0C" w:rsidRPr="00557426" w:rsidRDefault="00C77E0C" w:rsidP="00557426">
      <w:r w:rsidRPr="00557426">
        <w:t xml:space="preserve">Our over-riding objective is to develop a World-Class reputation in the sphere of this scope, and without doubt the single most important strategy for achieving this aim is through continuous improvements in </w:t>
      </w:r>
      <w:r w:rsidRPr="00557426">
        <w:rPr>
          <w:b/>
        </w:rPr>
        <w:t>Quality</w:t>
      </w:r>
      <w:r w:rsidRPr="00557426">
        <w:t>:</w:t>
      </w:r>
    </w:p>
    <w:p w14:paraId="53464AD8" w14:textId="77777777" w:rsidR="00C77E0C" w:rsidRPr="00557426" w:rsidRDefault="00C77E0C" w:rsidP="00557426"/>
    <w:p w14:paraId="4AB2264C" w14:textId="77777777" w:rsidR="00C77E0C" w:rsidRPr="00557426" w:rsidRDefault="00124D3C" w:rsidP="00124D3C">
      <w:pPr>
        <w:pStyle w:val="ListParagraph"/>
        <w:numPr>
          <w:ilvl w:val="0"/>
          <w:numId w:val="21"/>
        </w:numPr>
      </w:pPr>
      <w:r>
        <w:t xml:space="preserve">Quality of </w:t>
      </w:r>
      <w:r w:rsidR="00C77E0C" w:rsidRPr="00557426">
        <w:t>Process Development</w:t>
      </w:r>
    </w:p>
    <w:p w14:paraId="2F7405AE" w14:textId="77777777" w:rsidR="00C77E0C" w:rsidRPr="00557426" w:rsidRDefault="00C77E0C" w:rsidP="00124D3C">
      <w:pPr>
        <w:pStyle w:val="ListParagraph"/>
        <w:numPr>
          <w:ilvl w:val="0"/>
          <w:numId w:val="21"/>
        </w:numPr>
      </w:pPr>
      <w:r w:rsidRPr="00557426">
        <w:t>Q</w:t>
      </w:r>
      <w:r w:rsidR="00124D3C">
        <w:t xml:space="preserve">uality of </w:t>
      </w:r>
      <w:r w:rsidRPr="00557426">
        <w:t>Manufacture</w:t>
      </w:r>
      <w:r w:rsidRPr="00557426">
        <w:tab/>
      </w:r>
      <w:r w:rsidRPr="00557426">
        <w:tab/>
        <w:t xml:space="preserve"> </w:t>
      </w:r>
    </w:p>
    <w:p w14:paraId="110AB669" w14:textId="77777777" w:rsidR="00C77E0C" w:rsidRPr="00557426" w:rsidRDefault="00124D3C" w:rsidP="00124D3C">
      <w:pPr>
        <w:pStyle w:val="ListParagraph"/>
        <w:numPr>
          <w:ilvl w:val="0"/>
          <w:numId w:val="21"/>
        </w:numPr>
      </w:pPr>
      <w:r>
        <w:t xml:space="preserve">Quality of </w:t>
      </w:r>
      <w:r w:rsidR="00C77E0C" w:rsidRPr="00557426">
        <w:t xml:space="preserve">Service </w:t>
      </w:r>
    </w:p>
    <w:p w14:paraId="63049795" w14:textId="77777777" w:rsidR="00C77E0C" w:rsidRPr="00557426" w:rsidRDefault="00C77E0C" w:rsidP="00557426">
      <w:r w:rsidRPr="00557426">
        <w:tab/>
      </w:r>
    </w:p>
    <w:p w14:paraId="42382D3C" w14:textId="77777777" w:rsidR="00C77E0C" w:rsidRPr="00557426" w:rsidRDefault="00C77E0C" w:rsidP="00557426">
      <w:r w:rsidRPr="00557426">
        <w:t>Clearly, our purchased material supplies are a vital ingredient for success, and this Manual has been compiled to define the basic systems and procedures we expect our Suppliers to adapt in order to ensure that the KMF (Precision Sheet Metal) Ltd quality responsibilities are fully met.</w:t>
      </w:r>
    </w:p>
    <w:p w14:paraId="002C252D" w14:textId="77777777" w:rsidR="00C77E0C" w:rsidRPr="00557426" w:rsidRDefault="00C77E0C" w:rsidP="00557426"/>
    <w:p w14:paraId="389AE2AD" w14:textId="77777777" w:rsidR="00C77E0C" w:rsidRPr="00557426" w:rsidRDefault="00C77E0C" w:rsidP="00557426">
      <w:r w:rsidRPr="00557426">
        <w:t xml:space="preserve">It is our intention to develop long term partnerships with those Suppliers who can consistently achieve these standards so that together we can provide the level of quality excellence necessary to satisfy all </w:t>
      </w:r>
      <w:r w:rsidR="00124D3C">
        <w:t xml:space="preserve">of </w:t>
      </w:r>
      <w:r w:rsidRPr="00557426">
        <w:t>our needs.</w:t>
      </w:r>
    </w:p>
    <w:p w14:paraId="28F6CA96" w14:textId="77777777" w:rsidR="00C77E0C" w:rsidRPr="00557426" w:rsidRDefault="00C77E0C" w:rsidP="00557426"/>
    <w:p w14:paraId="1EC6A626" w14:textId="77777777" w:rsidR="00C77E0C" w:rsidRPr="00557426" w:rsidRDefault="00C77E0C" w:rsidP="00557426">
      <w:r w:rsidRPr="00557426">
        <w:t xml:space="preserve">We look forward to your commitment and support in achieving this aim. </w:t>
      </w:r>
    </w:p>
    <w:p w14:paraId="45E0C87C" w14:textId="77777777" w:rsidR="00C77E0C" w:rsidRDefault="00C77E0C" w:rsidP="00557426"/>
    <w:p w14:paraId="5B781E3A" w14:textId="77777777" w:rsidR="00D053C1" w:rsidRPr="00557426" w:rsidRDefault="00D053C1" w:rsidP="00557426"/>
    <w:p w14:paraId="2A2C8777" w14:textId="77777777" w:rsidR="00C77E0C" w:rsidRPr="00557426" w:rsidRDefault="00D053C1" w:rsidP="00557426">
      <w:r>
        <w:t>With very best regards</w:t>
      </w:r>
    </w:p>
    <w:p w14:paraId="0955A565" w14:textId="77777777" w:rsidR="00C77E0C" w:rsidRDefault="00C77E0C" w:rsidP="00557426"/>
    <w:p w14:paraId="35B6B9E8" w14:textId="77777777" w:rsidR="00D053C1" w:rsidRDefault="00D053C1" w:rsidP="00557426"/>
    <w:p w14:paraId="3E06C52F" w14:textId="77777777" w:rsidR="00D053C1" w:rsidRPr="00557426" w:rsidRDefault="00D053C1" w:rsidP="00557426"/>
    <w:p w14:paraId="24C775FD" w14:textId="77777777" w:rsidR="00C77E0C" w:rsidRPr="00612485" w:rsidRDefault="00C77E0C" w:rsidP="00557426">
      <w:r w:rsidRPr="00612485">
        <w:t>Terry Stanway</w:t>
      </w:r>
    </w:p>
    <w:p w14:paraId="1306438E" w14:textId="77777777" w:rsidR="00C77E0C" w:rsidRPr="00557426" w:rsidRDefault="00CD16DB" w:rsidP="00557426">
      <w:pPr>
        <w:rPr>
          <w:b/>
        </w:rPr>
      </w:pPr>
      <w:r>
        <w:rPr>
          <w:b/>
        </w:rPr>
        <w:t>Purchasing &amp; Facilities Director</w:t>
      </w:r>
    </w:p>
    <w:p w14:paraId="725A4D7D" w14:textId="77777777" w:rsidR="00D053C1" w:rsidRPr="00557426" w:rsidRDefault="00D053C1" w:rsidP="00557426">
      <w:pPr>
        <w:rPr>
          <w:b/>
        </w:rPr>
      </w:pPr>
    </w:p>
    <w:p w14:paraId="0D5BA960" w14:textId="77777777" w:rsidR="00C77E0C" w:rsidRPr="00557426" w:rsidRDefault="00C77E0C" w:rsidP="00557426">
      <w:pPr>
        <w:rPr>
          <w:b/>
        </w:rPr>
      </w:pPr>
    </w:p>
    <w:p w14:paraId="107D902F" w14:textId="77777777" w:rsidR="00C77E0C" w:rsidRPr="00612485" w:rsidRDefault="008630D5" w:rsidP="00557426">
      <w:r w:rsidRPr="00612485">
        <w:t>Gary Sutton</w:t>
      </w:r>
    </w:p>
    <w:p w14:paraId="3C11196A" w14:textId="77777777" w:rsidR="008C2A13" w:rsidRDefault="00C77E0C" w:rsidP="00557426">
      <w:pPr>
        <w:rPr>
          <w:b/>
        </w:rPr>
      </w:pPr>
      <w:r w:rsidRPr="00557426">
        <w:rPr>
          <w:b/>
        </w:rPr>
        <w:t>Quality Manager</w:t>
      </w:r>
    </w:p>
    <w:p w14:paraId="7708D624" w14:textId="77777777" w:rsidR="008C2A13" w:rsidRDefault="008C2A13">
      <w:pPr>
        <w:jc w:val="left"/>
        <w:rPr>
          <w:b/>
        </w:rPr>
      </w:pPr>
      <w:r>
        <w:rPr>
          <w:b/>
        </w:rPr>
        <w:br w:type="page"/>
      </w:r>
    </w:p>
    <w:p w14:paraId="290C0CBB" w14:textId="77777777" w:rsidR="00C77E0C" w:rsidRPr="00557426" w:rsidRDefault="00C77E0C" w:rsidP="008C2A13">
      <w:pPr>
        <w:pStyle w:val="Heading1"/>
        <w:ind w:left="431" w:hanging="431"/>
      </w:pPr>
      <w:bookmarkStart w:id="17" w:name="_Toc441568369"/>
      <w:r w:rsidRPr="00557426">
        <w:lastRenderedPageBreak/>
        <w:t>Introduction</w:t>
      </w:r>
      <w:bookmarkEnd w:id="17"/>
    </w:p>
    <w:p w14:paraId="4E5119E8" w14:textId="77777777" w:rsidR="00C77E0C" w:rsidRPr="00557426" w:rsidRDefault="00472571" w:rsidP="00557426">
      <w:r>
        <w:t>This s</w:t>
      </w:r>
      <w:r w:rsidR="00C77E0C" w:rsidRPr="00557426">
        <w:t xml:space="preserve">upplier </w:t>
      </w:r>
      <w:r>
        <w:t>r</w:t>
      </w:r>
      <w:r w:rsidR="00C77E0C" w:rsidRPr="00557426">
        <w:t xml:space="preserve">equirements </w:t>
      </w:r>
      <w:r>
        <w:t>m</w:t>
      </w:r>
      <w:r w:rsidR="00C77E0C" w:rsidRPr="00557426">
        <w:t>anual def</w:t>
      </w:r>
      <w:r>
        <w:t>ines the systems and controls KMF</w:t>
      </w:r>
      <w:r w:rsidR="00C77E0C" w:rsidRPr="00557426">
        <w:t xml:space="preserve"> require</w:t>
      </w:r>
      <w:r>
        <w:t>s</w:t>
      </w:r>
      <w:r w:rsidR="00C77E0C" w:rsidRPr="00557426">
        <w:t xml:space="preserve"> </w:t>
      </w:r>
      <w:r>
        <w:t>its</w:t>
      </w:r>
      <w:r w:rsidR="00C77E0C" w:rsidRPr="00557426">
        <w:t xml:space="preserve"> </w:t>
      </w:r>
      <w:r>
        <w:t>s</w:t>
      </w:r>
      <w:r w:rsidR="00C77E0C" w:rsidRPr="00557426">
        <w:t>uppliers to fulfil in order to produce materials that consistently meet expectations.</w:t>
      </w:r>
    </w:p>
    <w:p w14:paraId="185BA70F" w14:textId="77777777" w:rsidR="00C77E0C" w:rsidRPr="00557426" w:rsidRDefault="00C77E0C" w:rsidP="00557426"/>
    <w:p w14:paraId="0F24B2C2" w14:textId="77777777" w:rsidR="00C77E0C" w:rsidRDefault="00472571" w:rsidP="00557426">
      <w:r>
        <w:t xml:space="preserve">The </w:t>
      </w:r>
      <w:r w:rsidR="00C77E0C" w:rsidRPr="00557426">
        <w:t>content is comprised of the main categories:</w:t>
      </w:r>
    </w:p>
    <w:p w14:paraId="0DEA7AD2" w14:textId="77777777" w:rsidR="00557426" w:rsidRPr="00557426" w:rsidRDefault="00557426" w:rsidP="00557426"/>
    <w:p w14:paraId="7776828F" w14:textId="77777777" w:rsidR="00C77E0C" w:rsidRPr="00557426" w:rsidRDefault="00C77E0C" w:rsidP="00E83701">
      <w:pPr>
        <w:pStyle w:val="ListParagraph"/>
        <w:numPr>
          <w:ilvl w:val="0"/>
          <w:numId w:val="14"/>
        </w:numPr>
      </w:pPr>
      <w:r w:rsidRPr="00557426">
        <w:t>Initial Supplier selection, assessment and on-going surveillance.</w:t>
      </w:r>
    </w:p>
    <w:p w14:paraId="187B919A" w14:textId="77777777" w:rsidR="00C77E0C" w:rsidRPr="00557426" w:rsidRDefault="00C77E0C" w:rsidP="00E83701">
      <w:pPr>
        <w:pStyle w:val="ListParagraph"/>
        <w:numPr>
          <w:ilvl w:val="0"/>
          <w:numId w:val="14"/>
        </w:numPr>
      </w:pPr>
      <w:r w:rsidRPr="00557426">
        <w:t>Manufacturing controls utilising def</w:t>
      </w:r>
      <w:r w:rsidR="00472571">
        <w:t>ect prevention methods.</w:t>
      </w:r>
    </w:p>
    <w:p w14:paraId="578D78EA" w14:textId="77777777" w:rsidR="00C77E0C" w:rsidRPr="00557426" w:rsidRDefault="00C77E0C" w:rsidP="00E83701">
      <w:pPr>
        <w:pStyle w:val="ListParagraph"/>
        <w:numPr>
          <w:ilvl w:val="0"/>
          <w:numId w:val="14"/>
        </w:numPr>
      </w:pPr>
      <w:r w:rsidRPr="00557426">
        <w:t>Ini</w:t>
      </w:r>
      <w:r w:rsidR="00472571">
        <w:t>tial sampling and first supply c</w:t>
      </w:r>
      <w:r w:rsidRPr="00557426">
        <w:t>ontrol through the application of FAI techniques.</w:t>
      </w:r>
    </w:p>
    <w:p w14:paraId="69649D25" w14:textId="77777777" w:rsidR="00C77E0C" w:rsidRPr="00557426" w:rsidRDefault="00C77E0C" w:rsidP="00557426"/>
    <w:p w14:paraId="53ED831C" w14:textId="77777777" w:rsidR="00C2153B" w:rsidRDefault="00472571" w:rsidP="00557426">
      <w:r>
        <w:t>The s</w:t>
      </w:r>
      <w:r w:rsidR="00C77E0C" w:rsidRPr="00557426">
        <w:t>upplier will be expected to demonstrate complianc</w:t>
      </w:r>
      <w:r>
        <w:t>e with the requirements of the m</w:t>
      </w:r>
      <w:r w:rsidR="00C77E0C" w:rsidRPr="00557426">
        <w:t xml:space="preserve">anual and will be subjected to periodical </w:t>
      </w:r>
      <w:r>
        <w:t>review</w:t>
      </w:r>
      <w:r w:rsidR="00C77E0C" w:rsidRPr="00557426">
        <w:t xml:space="preserve"> as deemed necessary by </w:t>
      </w:r>
      <w:r>
        <w:t>KMF.</w:t>
      </w:r>
    </w:p>
    <w:p w14:paraId="59CBADE0" w14:textId="77777777" w:rsidR="00C2153B" w:rsidRDefault="00C2153B">
      <w:pPr>
        <w:jc w:val="left"/>
      </w:pPr>
      <w:r>
        <w:br w:type="page"/>
      </w:r>
    </w:p>
    <w:p w14:paraId="75DA4902" w14:textId="77777777" w:rsidR="00C77E0C" w:rsidRPr="00557426" w:rsidRDefault="00C77E0C" w:rsidP="00557426">
      <w:pPr>
        <w:pStyle w:val="Heading1"/>
      </w:pPr>
      <w:bookmarkStart w:id="18" w:name="_Toc441568370"/>
      <w:r w:rsidRPr="00557426">
        <w:lastRenderedPageBreak/>
        <w:t>Supplier Selection Requirements</w:t>
      </w:r>
      <w:bookmarkEnd w:id="18"/>
      <w:r w:rsidRPr="00557426">
        <w:t xml:space="preserve"> </w:t>
      </w:r>
    </w:p>
    <w:p w14:paraId="522FBB60" w14:textId="77777777" w:rsidR="00C77E0C" w:rsidRPr="00557426" w:rsidRDefault="00472571" w:rsidP="00557426">
      <w:r>
        <w:t>KMF shall</w:t>
      </w:r>
      <w:r w:rsidR="00C77E0C" w:rsidRPr="00557426">
        <w:t xml:space="preserve"> procure </w:t>
      </w:r>
      <w:r>
        <w:t xml:space="preserve">production </w:t>
      </w:r>
      <w:r w:rsidR="00C77E0C" w:rsidRPr="00557426">
        <w:t xml:space="preserve">material from approved sources only. The </w:t>
      </w:r>
      <w:r>
        <w:t>p</w:t>
      </w:r>
      <w:r w:rsidR="00C77E0C" w:rsidRPr="00557426">
        <w:t xml:space="preserve">urchasing </w:t>
      </w:r>
      <w:r>
        <w:t>d</w:t>
      </w:r>
      <w:r w:rsidR="00C77E0C" w:rsidRPr="00557426">
        <w:t>epartment will ensure that only capable and stable supp</w:t>
      </w:r>
      <w:r>
        <w:t>liers are approved,</w:t>
      </w:r>
      <w:r w:rsidR="00C77E0C" w:rsidRPr="00557426">
        <w:t xml:space="preserve"> using the following process:</w:t>
      </w:r>
    </w:p>
    <w:p w14:paraId="0C343037" w14:textId="77777777" w:rsidR="00C77E0C" w:rsidRPr="00557426" w:rsidRDefault="00C77E0C" w:rsidP="00557426"/>
    <w:p w14:paraId="492A5564" w14:textId="77777777" w:rsidR="00C77E0C" w:rsidRPr="00557426" w:rsidRDefault="0044042E" w:rsidP="00124D3C">
      <w:r>
        <w:t>The P</w:t>
      </w:r>
      <w:r w:rsidR="00472571">
        <w:t xml:space="preserve">urchasing </w:t>
      </w:r>
      <w:r w:rsidR="00F23D89">
        <w:t xml:space="preserve">Director / </w:t>
      </w:r>
      <w:r>
        <w:t>Manager</w:t>
      </w:r>
      <w:r w:rsidR="00C77E0C" w:rsidRPr="00557426">
        <w:t xml:space="preserve"> w</w:t>
      </w:r>
      <w:r w:rsidR="00124D3C">
        <w:t xml:space="preserve">ill </w:t>
      </w:r>
      <w:r w:rsidR="005549C8">
        <w:t>award “Approved Supplier” status based upon the criteria shown overleaf.</w:t>
      </w:r>
      <w:r>
        <w:t xml:space="preserve"> Changes to the scope of supply or supply conditions may only be authorised through the Purchasing Manager acting on behalf of KMF.</w:t>
      </w:r>
    </w:p>
    <w:p w14:paraId="781ACBFE" w14:textId="77777777" w:rsidR="00C77E0C" w:rsidRPr="00557426" w:rsidRDefault="00C77E0C" w:rsidP="00557426"/>
    <w:p w14:paraId="3710DA57" w14:textId="77777777" w:rsidR="005549C8" w:rsidRDefault="005549C8" w:rsidP="00557426">
      <w:r>
        <w:t>For all new direct material supplier</w:t>
      </w:r>
      <w:r w:rsidR="009A0122">
        <w:t>s</w:t>
      </w:r>
      <w:r>
        <w:t xml:space="preserve">, </w:t>
      </w:r>
      <w:r w:rsidR="00472571">
        <w:t xml:space="preserve">KMF </w:t>
      </w:r>
      <w:r w:rsidR="00C77E0C" w:rsidRPr="00557426">
        <w:t>will conduct a credit check</w:t>
      </w:r>
      <w:r>
        <w:t xml:space="preserve"> where it feels appropriate</w:t>
      </w:r>
      <w:r w:rsidR="00C77E0C" w:rsidRPr="00557426">
        <w:t xml:space="preserve"> to ensure financial stability</w:t>
      </w:r>
      <w:r w:rsidR="009A0122">
        <w:t>.</w:t>
      </w:r>
      <w:r w:rsidR="00C77E0C" w:rsidRPr="00557426">
        <w:t xml:space="preserve"> </w:t>
      </w:r>
      <w:r w:rsidRPr="009A0122">
        <w:rPr>
          <w:b/>
        </w:rPr>
        <w:t>This requirement shall be enforced from April 2</w:t>
      </w:r>
      <w:r w:rsidR="00161F0B">
        <w:rPr>
          <w:b/>
        </w:rPr>
        <w:t>015</w:t>
      </w:r>
      <w:r w:rsidR="008E11BC">
        <w:rPr>
          <w:b/>
        </w:rPr>
        <w:t>.</w:t>
      </w:r>
      <w:r w:rsidR="00C77E0C" w:rsidRPr="00557426">
        <w:t xml:space="preserve">  </w:t>
      </w:r>
    </w:p>
    <w:p w14:paraId="1C951A3E" w14:textId="77777777" w:rsidR="00124D3C" w:rsidRDefault="00124D3C" w:rsidP="00557426"/>
    <w:p w14:paraId="1F1C7FD0" w14:textId="77777777" w:rsidR="00C77E0C" w:rsidRPr="00557426" w:rsidRDefault="00C77E0C" w:rsidP="00557426">
      <w:r w:rsidRPr="00557426">
        <w:t xml:space="preserve">Minimum </w:t>
      </w:r>
      <w:r w:rsidR="0025129D">
        <w:t>approval</w:t>
      </w:r>
      <w:r w:rsidRPr="00557426">
        <w:t xml:space="preserve"> req</w:t>
      </w:r>
      <w:r w:rsidR="00B9524A" w:rsidRPr="00557426">
        <w:t>uirements are represented below.</w:t>
      </w:r>
    </w:p>
    <w:p w14:paraId="23600663" w14:textId="77777777" w:rsidR="00C77E0C" w:rsidRPr="00557426" w:rsidRDefault="00C77E0C" w:rsidP="00557426"/>
    <w:tbl>
      <w:tblPr>
        <w:tblW w:w="9599" w:type="dxa"/>
        <w:jc w:val="center"/>
        <w:tblLook w:val="04A0" w:firstRow="1" w:lastRow="0" w:firstColumn="1" w:lastColumn="0" w:noHBand="0" w:noVBand="1"/>
      </w:tblPr>
      <w:tblGrid>
        <w:gridCol w:w="1720"/>
        <w:gridCol w:w="1254"/>
        <w:gridCol w:w="1649"/>
        <w:gridCol w:w="4976"/>
      </w:tblGrid>
      <w:tr w:rsidR="00C77E0C" w:rsidRPr="00557426" w14:paraId="72B458E8" w14:textId="77777777" w:rsidTr="001C73E9">
        <w:trPr>
          <w:trHeight w:val="612"/>
          <w:jc w:val="center"/>
        </w:trPr>
        <w:tc>
          <w:tcPr>
            <w:tcW w:w="1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1C3CE" w14:textId="77777777" w:rsidR="00C77E0C" w:rsidRPr="00557426" w:rsidRDefault="00B9524A" w:rsidP="00557426">
            <w:pPr>
              <w:rPr>
                <w:b/>
              </w:rPr>
            </w:pPr>
            <w:r w:rsidRPr="00557426">
              <w:rPr>
                <w:b/>
              </w:rPr>
              <w:t>Supplier Type</w:t>
            </w:r>
          </w:p>
        </w:tc>
        <w:tc>
          <w:tcPr>
            <w:tcW w:w="12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218663" w14:textId="77777777" w:rsidR="00C77E0C" w:rsidRPr="00557426" w:rsidRDefault="00C77E0C" w:rsidP="00557426">
            <w:pPr>
              <w:rPr>
                <w:b/>
              </w:rPr>
            </w:pPr>
            <w:r w:rsidRPr="00557426">
              <w:rPr>
                <w:b/>
              </w:rPr>
              <w:t xml:space="preserve">Market </w:t>
            </w:r>
          </w:p>
        </w:tc>
        <w:tc>
          <w:tcPr>
            <w:tcW w:w="164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2D418E" w14:textId="77777777" w:rsidR="00C77E0C" w:rsidRPr="00557426" w:rsidRDefault="001C73E9" w:rsidP="00557426">
            <w:pPr>
              <w:jc w:val="center"/>
              <w:rPr>
                <w:b/>
              </w:rPr>
            </w:pPr>
            <w:r>
              <w:rPr>
                <w:b/>
              </w:rPr>
              <w:t>Specification</w:t>
            </w:r>
          </w:p>
        </w:tc>
        <w:tc>
          <w:tcPr>
            <w:tcW w:w="49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938CA43" w14:textId="77777777" w:rsidR="00C77E0C" w:rsidRPr="00557426" w:rsidRDefault="00C77E0C" w:rsidP="00557426">
            <w:pPr>
              <w:rPr>
                <w:b/>
              </w:rPr>
            </w:pPr>
            <w:r w:rsidRPr="00557426">
              <w:rPr>
                <w:b/>
              </w:rPr>
              <w:t>Expectation</w:t>
            </w:r>
          </w:p>
        </w:tc>
      </w:tr>
      <w:tr w:rsidR="001C73E9" w:rsidRPr="00557426" w14:paraId="06F1CBF2" w14:textId="77777777" w:rsidTr="00051BA8">
        <w:trPr>
          <w:trHeight w:val="300"/>
          <w:jc w:val="center"/>
        </w:trPr>
        <w:tc>
          <w:tcPr>
            <w:tcW w:w="1720" w:type="dxa"/>
            <w:vMerge w:val="restart"/>
            <w:tcBorders>
              <w:top w:val="nil"/>
              <w:left w:val="single" w:sz="4" w:space="0" w:color="auto"/>
              <w:right w:val="single" w:sz="4" w:space="0" w:color="auto"/>
            </w:tcBorders>
            <w:noWrap/>
          </w:tcPr>
          <w:p w14:paraId="0BC3C40E" w14:textId="77777777" w:rsidR="001C73E9" w:rsidRPr="00557426" w:rsidRDefault="001C73E9" w:rsidP="001C73E9">
            <w:pPr>
              <w:jc w:val="left"/>
            </w:pPr>
            <w:r>
              <w:t>All</w:t>
            </w:r>
          </w:p>
        </w:tc>
        <w:tc>
          <w:tcPr>
            <w:tcW w:w="1254" w:type="dxa"/>
            <w:vMerge w:val="restart"/>
            <w:tcBorders>
              <w:top w:val="nil"/>
              <w:left w:val="nil"/>
              <w:right w:val="single" w:sz="4" w:space="0" w:color="auto"/>
            </w:tcBorders>
            <w:noWrap/>
          </w:tcPr>
          <w:p w14:paraId="704505A7" w14:textId="77777777" w:rsidR="001C73E9" w:rsidRPr="00557426" w:rsidRDefault="001C73E9" w:rsidP="001C73E9">
            <w:pPr>
              <w:jc w:val="left"/>
            </w:pPr>
            <w:r>
              <w:t>All</w:t>
            </w:r>
          </w:p>
        </w:tc>
        <w:tc>
          <w:tcPr>
            <w:tcW w:w="1649" w:type="dxa"/>
            <w:tcBorders>
              <w:top w:val="nil"/>
              <w:left w:val="nil"/>
              <w:bottom w:val="single" w:sz="4" w:space="0" w:color="auto"/>
              <w:right w:val="single" w:sz="4" w:space="0" w:color="auto"/>
            </w:tcBorders>
            <w:noWrap/>
          </w:tcPr>
          <w:p w14:paraId="22F6DD31" w14:textId="77777777" w:rsidR="001C73E9" w:rsidRPr="00557426" w:rsidRDefault="004F01D7" w:rsidP="00557426">
            <w:r>
              <w:t>Historical Performance</w:t>
            </w:r>
          </w:p>
        </w:tc>
        <w:tc>
          <w:tcPr>
            <w:tcW w:w="4976" w:type="dxa"/>
            <w:tcBorders>
              <w:top w:val="nil"/>
              <w:left w:val="nil"/>
              <w:bottom w:val="single" w:sz="4" w:space="0" w:color="auto"/>
              <w:right w:val="single" w:sz="4" w:space="0" w:color="auto"/>
            </w:tcBorders>
            <w:noWrap/>
          </w:tcPr>
          <w:p w14:paraId="73906EA6" w14:textId="77777777" w:rsidR="001C73E9" w:rsidRPr="00557426" w:rsidRDefault="004F01D7" w:rsidP="00557426">
            <w:r>
              <w:t>Supplier quality and delivery performance acceptable prior process implementation</w:t>
            </w:r>
          </w:p>
        </w:tc>
      </w:tr>
      <w:tr w:rsidR="004F01D7" w:rsidRPr="00557426" w14:paraId="6011D849" w14:textId="77777777" w:rsidTr="00051BA8">
        <w:trPr>
          <w:trHeight w:val="300"/>
          <w:jc w:val="center"/>
        </w:trPr>
        <w:tc>
          <w:tcPr>
            <w:tcW w:w="1720" w:type="dxa"/>
            <w:vMerge/>
            <w:tcBorders>
              <w:top w:val="nil"/>
              <w:left w:val="single" w:sz="4" w:space="0" w:color="auto"/>
              <w:right w:val="single" w:sz="4" w:space="0" w:color="auto"/>
            </w:tcBorders>
            <w:noWrap/>
          </w:tcPr>
          <w:p w14:paraId="0529BD4A" w14:textId="77777777" w:rsidR="004F01D7" w:rsidRDefault="004F01D7" w:rsidP="001C73E9">
            <w:pPr>
              <w:jc w:val="left"/>
            </w:pPr>
          </w:p>
        </w:tc>
        <w:tc>
          <w:tcPr>
            <w:tcW w:w="1254" w:type="dxa"/>
            <w:vMerge/>
            <w:tcBorders>
              <w:top w:val="nil"/>
              <w:left w:val="nil"/>
              <w:right w:val="single" w:sz="4" w:space="0" w:color="auto"/>
            </w:tcBorders>
            <w:noWrap/>
          </w:tcPr>
          <w:p w14:paraId="2D4F601A" w14:textId="77777777" w:rsidR="004F01D7" w:rsidRDefault="004F01D7" w:rsidP="001C73E9">
            <w:pPr>
              <w:jc w:val="left"/>
            </w:pPr>
          </w:p>
        </w:tc>
        <w:tc>
          <w:tcPr>
            <w:tcW w:w="1649" w:type="dxa"/>
            <w:tcBorders>
              <w:top w:val="nil"/>
              <w:left w:val="nil"/>
              <w:bottom w:val="single" w:sz="4" w:space="0" w:color="auto"/>
              <w:right w:val="single" w:sz="4" w:space="0" w:color="auto"/>
            </w:tcBorders>
            <w:noWrap/>
          </w:tcPr>
          <w:p w14:paraId="5926A354" w14:textId="77777777" w:rsidR="004F01D7" w:rsidRDefault="004F01D7" w:rsidP="00557426">
            <w:r>
              <w:t>Single Source</w:t>
            </w:r>
          </w:p>
        </w:tc>
        <w:tc>
          <w:tcPr>
            <w:tcW w:w="4976" w:type="dxa"/>
            <w:tcBorders>
              <w:top w:val="nil"/>
              <w:left w:val="nil"/>
              <w:bottom w:val="single" w:sz="4" w:space="0" w:color="auto"/>
              <w:right w:val="single" w:sz="4" w:space="0" w:color="auto"/>
            </w:tcBorders>
            <w:noWrap/>
          </w:tcPr>
          <w:p w14:paraId="3A54BE35" w14:textId="77777777" w:rsidR="004F01D7" w:rsidRDefault="004F01D7" w:rsidP="00557426">
            <w:r>
              <w:t>Product cannot be procured from another source. Must use and specification cannot be amended.</w:t>
            </w:r>
          </w:p>
        </w:tc>
      </w:tr>
      <w:tr w:rsidR="004F01D7" w:rsidRPr="00557426" w14:paraId="40113F3E" w14:textId="77777777" w:rsidTr="00051BA8">
        <w:trPr>
          <w:trHeight w:val="300"/>
          <w:jc w:val="center"/>
        </w:trPr>
        <w:tc>
          <w:tcPr>
            <w:tcW w:w="1720" w:type="dxa"/>
            <w:vMerge/>
            <w:tcBorders>
              <w:top w:val="nil"/>
              <w:left w:val="single" w:sz="4" w:space="0" w:color="auto"/>
              <w:right w:val="single" w:sz="4" w:space="0" w:color="auto"/>
            </w:tcBorders>
            <w:noWrap/>
          </w:tcPr>
          <w:p w14:paraId="27A34AFA" w14:textId="77777777" w:rsidR="004F01D7" w:rsidRDefault="004F01D7" w:rsidP="001C73E9">
            <w:pPr>
              <w:jc w:val="left"/>
            </w:pPr>
          </w:p>
        </w:tc>
        <w:tc>
          <w:tcPr>
            <w:tcW w:w="1254" w:type="dxa"/>
            <w:vMerge/>
            <w:tcBorders>
              <w:top w:val="nil"/>
              <w:left w:val="nil"/>
              <w:right w:val="single" w:sz="4" w:space="0" w:color="auto"/>
            </w:tcBorders>
            <w:noWrap/>
          </w:tcPr>
          <w:p w14:paraId="3E802639" w14:textId="77777777" w:rsidR="004F01D7" w:rsidRDefault="004F01D7" w:rsidP="001C73E9">
            <w:pPr>
              <w:jc w:val="left"/>
            </w:pPr>
          </w:p>
        </w:tc>
        <w:tc>
          <w:tcPr>
            <w:tcW w:w="1649" w:type="dxa"/>
            <w:tcBorders>
              <w:top w:val="nil"/>
              <w:left w:val="nil"/>
              <w:bottom w:val="single" w:sz="4" w:space="0" w:color="auto"/>
              <w:right w:val="single" w:sz="4" w:space="0" w:color="auto"/>
            </w:tcBorders>
            <w:noWrap/>
          </w:tcPr>
          <w:p w14:paraId="55472489" w14:textId="77777777" w:rsidR="004F01D7" w:rsidRDefault="004F01D7" w:rsidP="00557426">
            <w:r>
              <w:t>Customer Dictated</w:t>
            </w:r>
          </w:p>
        </w:tc>
        <w:tc>
          <w:tcPr>
            <w:tcW w:w="4976" w:type="dxa"/>
            <w:tcBorders>
              <w:top w:val="nil"/>
              <w:left w:val="nil"/>
              <w:bottom w:val="single" w:sz="4" w:space="0" w:color="auto"/>
              <w:right w:val="single" w:sz="4" w:space="0" w:color="auto"/>
            </w:tcBorders>
            <w:noWrap/>
          </w:tcPr>
          <w:p w14:paraId="25516EB8" w14:textId="77777777" w:rsidR="004F01D7" w:rsidRDefault="004F01D7" w:rsidP="00557426">
            <w:r>
              <w:t>KMF must use an existing supply route which has been implemented by the customer.</w:t>
            </w:r>
          </w:p>
        </w:tc>
      </w:tr>
      <w:tr w:rsidR="004F01D7" w:rsidRPr="00557426" w14:paraId="2EED3645" w14:textId="77777777" w:rsidTr="00051BA8">
        <w:trPr>
          <w:trHeight w:val="300"/>
          <w:jc w:val="center"/>
        </w:trPr>
        <w:tc>
          <w:tcPr>
            <w:tcW w:w="1720" w:type="dxa"/>
            <w:vMerge/>
            <w:tcBorders>
              <w:top w:val="nil"/>
              <w:left w:val="single" w:sz="4" w:space="0" w:color="auto"/>
              <w:right w:val="single" w:sz="4" w:space="0" w:color="auto"/>
            </w:tcBorders>
            <w:noWrap/>
          </w:tcPr>
          <w:p w14:paraId="70B4026A" w14:textId="77777777" w:rsidR="004F01D7" w:rsidRDefault="004F01D7" w:rsidP="001C73E9">
            <w:pPr>
              <w:jc w:val="left"/>
            </w:pPr>
          </w:p>
        </w:tc>
        <w:tc>
          <w:tcPr>
            <w:tcW w:w="1254" w:type="dxa"/>
            <w:vMerge/>
            <w:tcBorders>
              <w:top w:val="nil"/>
              <w:left w:val="nil"/>
              <w:right w:val="single" w:sz="4" w:space="0" w:color="auto"/>
            </w:tcBorders>
            <w:noWrap/>
          </w:tcPr>
          <w:p w14:paraId="44CD94FE" w14:textId="77777777" w:rsidR="004F01D7" w:rsidRDefault="004F01D7" w:rsidP="001C73E9">
            <w:pPr>
              <w:jc w:val="left"/>
            </w:pPr>
          </w:p>
        </w:tc>
        <w:tc>
          <w:tcPr>
            <w:tcW w:w="1649" w:type="dxa"/>
            <w:tcBorders>
              <w:top w:val="nil"/>
              <w:left w:val="nil"/>
              <w:bottom w:val="single" w:sz="4" w:space="0" w:color="auto"/>
              <w:right w:val="single" w:sz="4" w:space="0" w:color="auto"/>
            </w:tcBorders>
            <w:noWrap/>
          </w:tcPr>
          <w:p w14:paraId="1DD9B11D" w14:textId="77777777" w:rsidR="004F01D7" w:rsidRDefault="004F01D7" w:rsidP="00557426">
            <w:r>
              <w:t>Third Party Accreditation</w:t>
            </w:r>
          </w:p>
        </w:tc>
        <w:tc>
          <w:tcPr>
            <w:tcW w:w="4976" w:type="dxa"/>
            <w:tcBorders>
              <w:top w:val="nil"/>
              <w:left w:val="nil"/>
              <w:bottom w:val="single" w:sz="4" w:space="0" w:color="auto"/>
              <w:right w:val="single" w:sz="4" w:space="0" w:color="auto"/>
            </w:tcBorders>
            <w:noWrap/>
          </w:tcPr>
          <w:p w14:paraId="436C5B09" w14:textId="77777777" w:rsidR="004F01D7" w:rsidRDefault="00362A6D" w:rsidP="00557426">
            <w:r>
              <w:t xml:space="preserve">Supplier is accredited by a third party organisation. i.e. Rolls-Royce SABRe,  </w:t>
            </w:r>
          </w:p>
        </w:tc>
      </w:tr>
      <w:tr w:rsidR="004F01D7" w:rsidRPr="00557426" w14:paraId="67796DB5" w14:textId="77777777" w:rsidTr="00051BA8">
        <w:trPr>
          <w:trHeight w:val="300"/>
          <w:jc w:val="center"/>
        </w:trPr>
        <w:tc>
          <w:tcPr>
            <w:tcW w:w="1720" w:type="dxa"/>
            <w:vMerge/>
            <w:tcBorders>
              <w:left w:val="single" w:sz="4" w:space="0" w:color="auto"/>
              <w:right w:val="single" w:sz="4" w:space="0" w:color="auto"/>
            </w:tcBorders>
            <w:noWrap/>
          </w:tcPr>
          <w:p w14:paraId="5D47D247" w14:textId="77777777" w:rsidR="004F01D7" w:rsidRPr="00557426" w:rsidRDefault="004F01D7" w:rsidP="00557426"/>
        </w:tc>
        <w:tc>
          <w:tcPr>
            <w:tcW w:w="1254" w:type="dxa"/>
            <w:vMerge/>
            <w:tcBorders>
              <w:left w:val="nil"/>
              <w:right w:val="single" w:sz="4" w:space="0" w:color="auto"/>
            </w:tcBorders>
            <w:noWrap/>
          </w:tcPr>
          <w:p w14:paraId="275AC623" w14:textId="77777777" w:rsidR="004F01D7" w:rsidRPr="00557426" w:rsidRDefault="004F01D7" w:rsidP="00557426"/>
        </w:tc>
        <w:tc>
          <w:tcPr>
            <w:tcW w:w="1649" w:type="dxa"/>
            <w:tcBorders>
              <w:top w:val="nil"/>
              <w:left w:val="nil"/>
              <w:bottom w:val="single" w:sz="4" w:space="0" w:color="auto"/>
              <w:right w:val="single" w:sz="4" w:space="0" w:color="auto"/>
            </w:tcBorders>
            <w:noWrap/>
          </w:tcPr>
          <w:p w14:paraId="606FE61C" w14:textId="77777777" w:rsidR="004F01D7" w:rsidRPr="00557426" w:rsidRDefault="004F01D7" w:rsidP="00E72798">
            <w:r>
              <w:t>Self-Assessment</w:t>
            </w:r>
          </w:p>
        </w:tc>
        <w:tc>
          <w:tcPr>
            <w:tcW w:w="4976" w:type="dxa"/>
            <w:tcBorders>
              <w:top w:val="nil"/>
              <w:left w:val="nil"/>
              <w:bottom w:val="single" w:sz="4" w:space="0" w:color="auto"/>
              <w:right w:val="single" w:sz="4" w:space="0" w:color="auto"/>
            </w:tcBorders>
            <w:noWrap/>
          </w:tcPr>
          <w:p w14:paraId="3FDB9F42" w14:textId="77777777" w:rsidR="004F01D7" w:rsidRPr="00557426" w:rsidRDefault="005549C8" w:rsidP="00E72798">
            <w:r>
              <w:t>To be completed by</w:t>
            </w:r>
            <w:r w:rsidR="004F01D7">
              <w:t xml:space="preserve"> potential </w:t>
            </w:r>
            <w:r w:rsidR="00362A6D">
              <w:t xml:space="preserve">new </w:t>
            </w:r>
            <w:r w:rsidR="004F01D7">
              <w:t>suppliers</w:t>
            </w:r>
            <w:r>
              <w:t xml:space="preserve"> at the discretion of the Purchasing Manager.</w:t>
            </w:r>
            <w:r w:rsidR="004F01D7">
              <w:t xml:space="preserve"> </w:t>
            </w:r>
          </w:p>
        </w:tc>
      </w:tr>
      <w:tr w:rsidR="004F01D7" w:rsidRPr="00557426" w14:paraId="64A30D59" w14:textId="77777777" w:rsidTr="00051BA8">
        <w:trPr>
          <w:trHeight w:val="300"/>
          <w:jc w:val="center"/>
        </w:trPr>
        <w:tc>
          <w:tcPr>
            <w:tcW w:w="1720" w:type="dxa"/>
            <w:vMerge/>
            <w:tcBorders>
              <w:left w:val="single" w:sz="4" w:space="0" w:color="auto"/>
              <w:right w:val="single" w:sz="4" w:space="0" w:color="auto"/>
            </w:tcBorders>
            <w:noWrap/>
          </w:tcPr>
          <w:p w14:paraId="3872A494" w14:textId="77777777" w:rsidR="004F01D7" w:rsidRPr="00557426" w:rsidRDefault="004F01D7" w:rsidP="00C642DA"/>
        </w:tc>
        <w:tc>
          <w:tcPr>
            <w:tcW w:w="1254" w:type="dxa"/>
            <w:vMerge/>
            <w:tcBorders>
              <w:left w:val="nil"/>
              <w:right w:val="single" w:sz="4" w:space="0" w:color="auto"/>
            </w:tcBorders>
            <w:noWrap/>
          </w:tcPr>
          <w:p w14:paraId="212083DB" w14:textId="77777777" w:rsidR="004F01D7" w:rsidRPr="00557426" w:rsidRDefault="004F01D7" w:rsidP="00557426"/>
        </w:tc>
        <w:tc>
          <w:tcPr>
            <w:tcW w:w="1649" w:type="dxa"/>
            <w:tcBorders>
              <w:top w:val="nil"/>
              <w:left w:val="nil"/>
              <w:bottom w:val="single" w:sz="4" w:space="0" w:color="auto"/>
              <w:right w:val="single" w:sz="4" w:space="0" w:color="auto"/>
            </w:tcBorders>
            <w:noWrap/>
          </w:tcPr>
          <w:p w14:paraId="776F23F9" w14:textId="77777777" w:rsidR="004F01D7" w:rsidRPr="00557426" w:rsidRDefault="004F01D7" w:rsidP="00C642DA">
            <w:r w:rsidRPr="00557426">
              <w:t>ISO9001</w:t>
            </w:r>
          </w:p>
        </w:tc>
        <w:tc>
          <w:tcPr>
            <w:tcW w:w="4976" w:type="dxa"/>
            <w:tcBorders>
              <w:top w:val="nil"/>
              <w:left w:val="nil"/>
              <w:bottom w:val="single" w:sz="4" w:space="0" w:color="auto"/>
              <w:right w:val="single" w:sz="4" w:space="0" w:color="auto"/>
            </w:tcBorders>
            <w:noWrap/>
          </w:tcPr>
          <w:p w14:paraId="7DC4093B" w14:textId="77777777" w:rsidR="004F01D7" w:rsidRPr="00557426" w:rsidRDefault="005549C8" w:rsidP="005549C8">
            <w:r>
              <w:t>Desired</w:t>
            </w:r>
            <w:r w:rsidR="004F01D7" w:rsidRPr="00557426">
              <w:t xml:space="preserve"> </w:t>
            </w:r>
            <w:r>
              <w:t>r</w:t>
            </w:r>
            <w:r w:rsidR="004F01D7" w:rsidRPr="00557426">
              <w:t>equirement for all suppliers.</w:t>
            </w:r>
          </w:p>
        </w:tc>
      </w:tr>
      <w:tr w:rsidR="004F01D7" w:rsidRPr="00557426" w14:paraId="0055923D" w14:textId="77777777" w:rsidTr="00051BA8">
        <w:trPr>
          <w:trHeight w:val="300"/>
          <w:jc w:val="center"/>
        </w:trPr>
        <w:tc>
          <w:tcPr>
            <w:tcW w:w="1720" w:type="dxa"/>
            <w:vMerge/>
            <w:tcBorders>
              <w:left w:val="single" w:sz="4" w:space="0" w:color="auto"/>
              <w:bottom w:val="single" w:sz="4" w:space="0" w:color="auto"/>
              <w:right w:val="single" w:sz="4" w:space="0" w:color="auto"/>
            </w:tcBorders>
            <w:noWrap/>
          </w:tcPr>
          <w:p w14:paraId="5E440558" w14:textId="77777777" w:rsidR="004F01D7" w:rsidRPr="00557426" w:rsidRDefault="004F01D7" w:rsidP="00557426"/>
        </w:tc>
        <w:tc>
          <w:tcPr>
            <w:tcW w:w="1254" w:type="dxa"/>
            <w:vMerge/>
            <w:tcBorders>
              <w:left w:val="nil"/>
              <w:bottom w:val="single" w:sz="4" w:space="0" w:color="auto"/>
              <w:right w:val="single" w:sz="4" w:space="0" w:color="auto"/>
            </w:tcBorders>
            <w:noWrap/>
          </w:tcPr>
          <w:p w14:paraId="728DDE07" w14:textId="77777777" w:rsidR="004F01D7" w:rsidRPr="00557426" w:rsidRDefault="004F01D7" w:rsidP="00557426"/>
        </w:tc>
        <w:tc>
          <w:tcPr>
            <w:tcW w:w="1649" w:type="dxa"/>
            <w:tcBorders>
              <w:top w:val="nil"/>
              <w:left w:val="nil"/>
              <w:bottom w:val="single" w:sz="4" w:space="0" w:color="auto"/>
              <w:right w:val="single" w:sz="4" w:space="0" w:color="auto"/>
            </w:tcBorders>
            <w:noWrap/>
          </w:tcPr>
          <w:p w14:paraId="478BA34F" w14:textId="77777777" w:rsidR="004F01D7" w:rsidRPr="00557426" w:rsidRDefault="004F01D7" w:rsidP="00557426">
            <w:r w:rsidRPr="00557426">
              <w:t>ISO14001</w:t>
            </w:r>
          </w:p>
        </w:tc>
        <w:tc>
          <w:tcPr>
            <w:tcW w:w="4976" w:type="dxa"/>
            <w:tcBorders>
              <w:top w:val="nil"/>
              <w:left w:val="nil"/>
              <w:bottom w:val="single" w:sz="4" w:space="0" w:color="auto"/>
              <w:right w:val="single" w:sz="4" w:space="0" w:color="auto"/>
            </w:tcBorders>
            <w:noWrap/>
          </w:tcPr>
          <w:p w14:paraId="5304F5C6" w14:textId="77777777" w:rsidR="004F01D7" w:rsidRPr="00557426" w:rsidRDefault="004F01D7" w:rsidP="00362A6D">
            <w:r w:rsidRPr="00557426">
              <w:t xml:space="preserve">All suppliers are expected to have or be working towards compliance with </w:t>
            </w:r>
            <w:r w:rsidR="00362A6D">
              <w:t>ISO14001 or be working in accordance to the principles of compliance and improvement.</w:t>
            </w:r>
          </w:p>
        </w:tc>
      </w:tr>
      <w:tr w:rsidR="004F01D7" w:rsidRPr="00557426" w14:paraId="1455CD14" w14:textId="77777777" w:rsidTr="001C73E9">
        <w:trPr>
          <w:trHeight w:val="867"/>
          <w:jc w:val="center"/>
        </w:trPr>
        <w:tc>
          <w:tcPr>
            <w:tcW w:w="1720" w:type="dxa"/>
            <w:tcBorders>
              <w:top w:val="nil"/>
              <w:left w:val="single" w:sz="4" w:space="0" w:color="auto"/>
              <w:bottom w:val="single" w:sz="4" w:space="0" w:color="auto"/>
              <w:right w:val="single" w:sz="4" w:space="0" w:color="auto"/>
            </w:tcBorders>
            <w:noWrap/>
            <w:hideMark/>
          </w:tcPr>
          <w:p w14:paraId="6DD7D173" w14:textId="77777777" w:rsidR="004F01D7" w:rsidRPr="00557426" w:rsidRDefault="004F01D7" w:rsidP="00557426">
            <w:r w:rsidRPr="00557426">
              <w:t>Material</w:t>
            </w:r>
          </w:p>
        </w:tc>
        <w:tc>
          <w:tcPr>
            <w:tcW w:w="1254" w:type="dxa"/>
            <w:tcBorders>
              <w:top w:val="nil"/>
              <w:left w:val="nil"/>
              <w:bottom w:val="single" w:sz="4" w:space="0" w:color="auto"/>
              <w:right w:val="single" w:sz="4" w:space="0" w:color="auto"/>
            </w:tcBorders>
            <w:noWrap/>
            <w:hideMark/>
          </w:tcPr>
          <w:p w14:paraId="0B8B17D3" w14:textId="77777777" w:rsidR="004F01D7" w:rsidRPr="00557426" w:rsidRDefault="004F01D7" w:rsidP="00557426">
            <w:r w:rsidRPr="00557426">
              <w:t>Aerospace</w:t>
            </w:r>
          </w:p>
        </w:tc>
        <w:tc>
          <w:tcPr>
            <w:tcW w:w="1649" w:type="dxa"/>
            <w:tcBorders>
              <w:top w:val="nil"/>
              <w:left w:val="nil"/>
              <w:bottom w:val="single" w:sz="4" w:space="0" w:color="auto"/>
              <w:right w:val="single" w:sz="4" w:space="0" w:color="auto"/>
            </w:tcBorders>
            <w:noWrap/>
            <w:hideMark/>
          </w:tcPr>
          <w:p w14:paraId="721DC2DB" w14:textId="77777777" w:rsidR="004F01D7" w:rsidRPr="00557426" w:rsidRDefault="004F01D7" w:rsidP="00557426">
            <w:r w:rsidRPr="00557426">
              <w:t xml:space="preserve">Customer Flow down </w:t>
            </w:r>
          </w:p>
        </w:tc>
        <w:tc>
          <w:tcPr>
            <w:tcW w:w="4976" w:type="dxa"/>
            <w:tcBorders>
              <w:top w:val="nil"/>
              <w:left w:val="nil"/>
              <w:bottom w:val="single" w:sz="4" w:space="0" w:color="auto"/>
              <w:right w:val="single" w:sz="4" w:space="0" w:color="auto"/>
            </w:tcBorders>
            <w:hideMark/>
          </w:tcPr>
          <w:p w14:paraId="7AC93727" w14:textId="77777777" w:rsidR="004F01D7" w:rsidRPr="00557426" w:rsidRDefault="004F01D7" w:rsidP="00557426">
            <w:r w:rsidRPr="00557426">
              <w:t>It is expected that all suppliers supporting aerospace and defence sector shall also meet customer and KMF Advanced Solutions flow down requirements.</w:t>
            </w:r>
          </w:p>
        </w:tc>
      </w:tr>
    </w:tbl>
    <w:p w14:paraId="3AA9401F" w14:textId="77777777" w:rsidR="00C77E0C" w:rsidRPr="00557426" w:rsidRDefault="005549C8" w:rsidP="00557426">
      <w:r>
        <w:t>New s</w:t>
      </w:r>
      <w:r w:rsidR="00B9524A" w:rsidRPr="00557426">
        <w:t xml:space="preserve">uppliers with </w:t>
      </w:r>
      <w:r w:rsidR="00C77E0C" w:rsidRPr="00557426">
        <w:t>AS9100</w:t>
      </w:r>
      <w:r w:rsidR="00124D3C">
        <w:t xml:space="preserve"> accreditation</w:t>
      </w:r>
      <w:r w:rsidR="00C77E0C" w:rsidRPr="00557426">
        <w:t xml:space="preserve"> may</w:t>
      </w:r>
      <w:r w:rsidR="00A53982">
        <w:t>,</w:t>
      </w:r>
      <w:r w:rsidR="00C77E0C" w:rsidRPr="00557426">
        <w:t xml:space="preserve"> at the disc</w:t>
      </w:r>
      <w:r w:rsidR="00F23D89">
        <w:t>retion of the Purchasing Director / Manager</w:t>
      </w:r>
      <w:r w:rsidR="00A53982">
        <w:t>,</w:t>
      </w:r>
      <w:r w:rsidR="00C77E0C" w:rsidRPr="00557426">
        <w:t xml:space="preserve"> be allowed to comple</w:t>
      </w:r>
      <w:r w:rsidR="00A53982">
        <w:t xml:space="preserve">te an internal self-audit using a supplied KMF </w:t>
      </w:r>
      <w:r w:rsidR="00C77E0C" w:rsidRPr="00557426">
        <w:t>audit package</w:t>
      </w:r>
      <w:r w:rsidR="00362A6D">
        <w:t xml:space="preserve"> to negate a site visit</w:t>
      </w:r>
      <w:r w:rsidR="00C77E0C" w:rsidRPr="00557426">
        <w:t>.</w:t>
      </w:r>
      <w:r w:rsidR="00362A6D">
        <w:t xml:space="preserve"> Dependent upon the commodity and scale of supply intended. </w:t>
      </w:r>
    </w:p>
    <w:p w14:paraId="0A0DC686" w14:textId="77777777" w:rsidR="00C77E0C" w:rsidRPr="00557426" w:rsidRDefault="00C77E0C" w:rsidP="00557426"/>
    <w:p w14:paraId="4D85AD50" w14:textId="77777777" w:rsidR="00C77E0C" w:rsidRPr="00557426" w:rsidRDefault="00C77E0C" w:rsidP="00557426">
      <w:r w:rsidRPr="00557426">
        <w:t>A</w:t>
      </w:r>
      <w:r w:rsidR="00A53982">
        <w:t xml:space="preserve">rea’s identified as requiring </w:t>
      </w:r>
      <w:r w:rsidRPr="00557426">
        <w:t xml:space="preserve">future development will be identified and the supplier </w:t>
      </w:r>
      <w:r w:rsidR="00A53982">
        <w:t xml:space="preserve">is </w:t>
      </w:r>
      <w:r w:rsidRPr="00557426">
        <w:t>expected to</w:t>
      </w:r>
      <w:r w:rsidR="00A53982">
        <w:t xml:space="preserve"> implement an</w:t>
      </w:r>
      <w:r w:rsidR="00362A6D">
        <w:t>d maintain adherence to an</w:t>
      </w:r>
      <w:r w:rsidR="00A53982">
        <w:t xml:space="preserve"> improvement plan.</w:t>
      </w:r>
      <w:r w:rsidRPr="00557426">
        <w:t xml:space="preserve"> </w:t>
      </w:r>
    </w:p>
    <w:p w14:paraId="1C56BD77" w14:textId="77777777" w:rsidR="00C77E0C" w:rsidRPr="00557426" w:rsidRDefault="00C77E0C" w:rsidP="00557426"/>
    <w:p w14:paraId="46AF4B2F" w14:textId="77777777" w:rsidR="004B5CD9" w:rsidRDefault="00C77E0C" w:rsidP="00557426">
      <w:r w:rsidRPr="00557426">
        <w:t>This will then be used as a basis for on</w:t>
      </w:r>
      <w:r w:rsidR="00B9524A" w:rsidRPr="00557426">
        <w:t>-</w:t>
      </w:r>
      <w:r w:rsidRPr="00557426">
        <w:t>going supplier development. Suppliers will be expected to initiate corrective actions to the agreed timing plan as determined with KMF</w:t>
      </w:r>
      <w:r w:rsidR="00A53982">
        <w:t>.</w:t>
      </w:r>
    </w:p>
    <w:p w14:paraId="4DE41274" w14:textId="77777777" w:rsidR="004B5CD9" w:rsidRDefault="004B5CD9" w:rsidP="00557426"/>
    <w:p w14:paraId="41A4D7D0" w14:textId="77777777" w:rsidR="004B42FE" w:rsidRDefault="004B42FE" w:rsidP="00557426"/>
    <w:p w14:paraId="6BF82113" w14:textId="77777777" w:rsidR="004B42FE" w:rsidRDefault="004B42FE" w:rsidP="00557426"/>
    <w:p w14:paraId="2919BFED" w14:textId="77777777" w:rsidR="004B42FE" w:rsidRDefault="004B42FE" w:rsidP="004B42FE">
      <w:pPr>
        <w:pStyle w:val="Heading2"/>
      </w:pPr>
      <w:r>
        <w:lastRenderedPageBreak/>
        <w:t xml:space="preserve">Approval </w:t>
      </w:r>
      <w:r w:rsidRPr="00557426">
        <w:t>Status</w:t>
      </w:r>
    </w:p>
    <w:p w14:paraId="5BE4C1D6" w14:textId="77777777" w:rsidR="00C77E0C" w:rsidRPr="00557426" w:rsidRDefault="00C77E0C" w:rsidP="004B42FE">
      <w:pPr>
        <w:pStyle w:val="Heading2"/>
        <w:numPr>
          <w:ilvl w:val="0"/>
          <w:numId w:val="0"/>
        </w:numPr>
      </w:pPr>
      <w:r w:rsidRPr="00557426">
        <w:t xml:space="preserve">Suppliers will be graded after initial assessment using the grading system below; subsequently suppliers will be </w:t>
      </w:r>
      <w:r w:rsidR="0025129D">
        <w:t>re-considered</w:t>
      </w:r>
      <w:r w:rsidRPr="00557426">
        <w:t xml:space="preserve"> on an annual basis.  Exceptional circumstances such as poor supplier performance may result in a more frequent review</w:t>
      </w:r>
      <w:r w:rsidR="0025129D">
        <w:t>.</w:t>
      </w:r>
      <w:r w:rsidR="0044042E">
        <w:t xml:space="preserve"> Authority to change approval status shall remain with the Purchasing Manager.</w:t>
      </w:r>
    </w:p>
    <w:tbl>
      <w:tblPr>
        <w:tblpPr w:leftFromText="180" w:rightFromText="180" w:vertAnchor="text" w:horzAnchor="page" w:tblpX="1752" w:tblpY="402"/>
        <w:tblW w:w="9214" w:type="dxa"/>
        <w:tblLook w:val="04A0" w:firstRow="1" w:lastRow="0" w:firstColumn="1" w:lastColumn="0" w:noHBand="0" w:noVBand="1"/>
      </w:tblPr>
      <w:tblGrid>
        <w:gridCol w:w="2235"/>
        <w:gridCol w:w="6979"/>
      </w:tblGrid>
      <w:tr w:rsidR="00C77E0C" w:rsidRPr="00557426" w14:paraId="45C442CC" w14:textId="77777777" w:rsidTr="00557426">
        <w:trPr>
          <w:trHeight w:val="300"/>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1ED074E" w14:textId="77777777" w:rsidR="00C77E0C" w:rsidRPr="00557426" w:rsidRDefault="00C77E0C" w:rsidP="00557426">
            <w:r w:rsidRPr="00557426">
              <w:t>Categorisation</w:t>
            </w:r>
          </w:p>
        </w:tc>
        <w:tc>
          <w:tcPr>
            <w:tcW w:w="69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3E3000" w14:textId="77777777" w:rsidR="00C77E0C" w:rsidRPr="00557426" w:rsidRDefault="00C77E0C" w:rsidP="00557426">
            <w:r w:rsidRPr="00557426">
              <w:t>Definition</w:t>
            </w:r>
          </w:p>
        </w:tc>
      </w:tr>
      <w:tr w:rsidR="00C77E0C" w:rsidRPr="00557426" w14:paraId="46E231BD" w14:textId="77777777" w:rsidTr="00E32463">
        <w:trPr>
          <w:trHeight w:val="253"/>
        </w:trPr>
        <w:tc>
          <w:tcPr>
            <w:tcW w:w="2235" w:type="dxa"/>
            <w:tcBorders>
              <w:top w:val="single" w:sz="4" w:space="0" w:color="auto"/>
              <w:left w:val="single" w:sz="4" w:space="0" w:color="auto"/>
              <w:bottom w:val="single" w:sz="4" w:space="0" w:color="auto"/>
              <w:right w:val="single" w:sz="4" w:space="0" w:color="auto"/>
            </w:tcBorders>
            <w:shd w:val="clear" w:color="auto" w:fill="00B050"/>
            <w:noWrap/>
            <w:vAlign w:val="bottom"/>
          </w:tcPr>
          <w:p w14:paraId="15435AF0" w14:textId="77777777" w:rsidR="00C77E0C" w:rsidRPr="00557426" w:rsidRDefault="004F01D7" w:rsidP="00557426">
            <w:pPr>
              <w:jc w:val="center"/>
            </w:pPr>
            <w:r>
              <w:t>Approved</w:t>
            </w:r>
          </w:p>
        </w:tc>
        <w:tc>
          <w:tcPr>
            <w:tcW w:w="6979" w:type="dxa"/>
            <w:tcBorders>
              <w:top w:val="single" w:sz="4" w:space="0" w:color="auto"/>
              <w:left w:val="nil"/>
              <w:bottom w:val="single" w:sz="4" w:space="0" w:color="auto"/>
              <w:right w:val="single" w:sz="4" w:space="0" w:color="auto"/>
            </w:tcBorders>
            <w:vAlign w:val="center"/>
          </w:tcPr>
          <w:p w14:paraId="54045FF6" w14:textId="77777777" w:rsidR="00C77E0C" w:rsidRPr="00557426" w:rsidRDefault="004F01D7" w:rsidP="00557426">
            <w:pPr>
              <w:jc w:val="center"/>
            </w:pPr>
            <w:r>
              <w:t>Supplier is approved to provide product in-line with their scope of supply</w:t>
            </w:r>
            <w:r w:rsidR="00362A6D">
              <w:t>. Purchasing may place orders for production demand.</w:t>
            </w:r>
          </w:p>
        </w:tc>
      </w:tr>
      <w:tr w:rsidR="00C77E0C" w:rsidRPr="00557426" w14:paraId="77115FB8" w14:textId="77777777" w:rsidTr="00E32463">
        <w:trPr>
          <w:trHeight w:val="240"/>
        </w:trPr>
        <w:tc>
          <w:tcPr>
            <w:tcW w:w="2235" w:type="dxa"/>
            <w:tcBorders>
              <w:top w:val="single" w:sz="4" w:space="0" w:color="auto"/>
              <w:left w:val="single" w:sz="4" w:space="0" w:color="auto"/>
              <w:bottom w:val="single" w:sz="4" w:space="0" w:color="auto"/>
              <w:right w:val="single" w:sz="4" w:space="0" w:color="auto"/>
            </w:tcBorders>
            <w:shd w:val="clear" w:color="auto" w:fill="FFC000"/>
            <w:noWrap/>
            <w:vAlign w:val="bottom"/>
          </w:tcPr>
          <w:p w14:paraId="6E9B0389" w14:textId="77777777" w:rsidR="00C77E0C" w:rsidRPr="00557426" w:rsidRDefault="004F01D7" w:rsidP="00557426">
            <w:pPr>
              <w:jc w:val="center"/>
            </w:pPr>
            <w:r>
              <w:t>Under Review</w:t>
            </w:r>
            <w:r w:rsidR="00F313F3">
              <w:t xml:space="preserve"> - Conditional</w:t>
            </w:r>
          </w:p>
        </w:tc>
        <w:tc>
          <w:tcPr>
            <w:tcW w:w="6979" w:type="dxa"/>
            <w:tcBorders>
              <w:top w:val="single" w:sz="4" w:space="0" w:color="auto"/>
              <w:left w:val="nil"/>
              <w:bottom w:val="single" w:sz="4" w:space="0" w:color="auto"/>
              <w:right w:val="single" w:sz="4" w:space="0" w:color="auto"/>
            </w:tcBorders>
            <w:vAlign w:val="center"/>
          </w:tcPr>
          <w:p w14:paraId="4BE3A3D7" w14:textId="77777777" w:rsidR="00C77E0C" w:rsidRPr="00557426" w:rsidRDefault="00E32463" w:rsidP="00DD4B76">
            <w:pPr>
              <w:jc w:val="center"/>
            </w:pPr>
            <w:r>
              <w:t>Supplier has been removed from the approved list pending completion of actions or demonstrable improvement. Similarly, supplier may be under review to be installed as an approved supplier</w:t>
            </w:r>
          </w:p>
        </w:tc>
      </w:tr>
      <w:tr w:rsidR="00C77E0C" w:rsidRPr="00557426" w14:paraId="0C9BB5CA" w14:textId="77777777" w:rsidTr="00E32463">
        <w:trPr>
          <w:trHeight w:val="138"/>
        </w:trPr>
        <w:tc>
          <w:tcPr>
            <w:tcW w:w="2235"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70921645" w14:textId="77777777" w:rsidR="00C77E0C" w:rsidRPr="00557426" w:rsidRDefault="004F01D7" w:rsidP="00557426">
            <w:pPr>
              <w:jc w:val="center"/>
            </w:pPr>
            <w:r>
              <w:t>Removed</w:t>
            </w:r>
          </w:p>
        </w:tc>
        <w:tc>
          <w:tcPr>
            <w:tcW w:w="6979" w:type="dxa"/>
            <w:tcBorders>
              <w:top w:val="single" w:sz="4" w:space="0" w:color="auto"/>
              <w:left w:val="nil"/>
              <w:bottom w:val="single" w:sz="4" w:space="0" w:color="auto"/>
              <w:right w:val="single" w:sz="4" w:space="0" w:color="auto"/>
            </w:tcBorders>
            <w:vAlign w:val="center"/>
          </w:tcPr>
          <w:p w14:paraId="2F6D3BCB" w14:textId="77777777" w:rsidR="00C77E0C" w:rsidRPr="00557426" w:rsidRDefault="00E32463" w:rsidP="00557426">
            <w:pPr>
              <w:jc w:val="center"/>
            </w:pPr>
            <w:r>
              <w:t xml:space="preserve">Supplier has failed to improve performance and shall not be </w:t>
            </w:r>
            <w:r w:rsidR="004B5CD9">
              <w:t>considered for future business. Also if accreditation is withdrawn by the certification body at any point in time the supplier will not be considered for future business.</w:t>
            </w:r>
          </w:p>
        </w:tc>
      </w:tr>
    </w:tbl>
    <w:p w14:paraId="4C99AE18" w14:textId="77777777" w:rsidR="005E1D61" w:rsidRPr="00557426" w:rsidRDefault="005E1D61" w:rsidP="00557426">
      <w:bookmarkStart w:id="19" w:name="_Toc61679267"/>
      <w:bookmarkStart w:id="20" w:name="Cap"/>
    </w:p>
    <w:p w14:paraId="3EB8B2E6" w14:textId="77777777" w:rsidR="00C77E0C" w:rsidRPr="00557426" w:rsidRDefault="00C77E0C" w:rsidP="00557426">
      <w:pPr>
        <w:pStyle w:val="Heading1"/>
      </w:pPr>
      <w:bookmarkStart w:id="21" w:name="_Toc441568371"/>
      <w:r w:rsidRPr="00557426">
        <w:t>Communication of requirements to sub-contractors (Flow Down)</w:t>
      </w:r>
      <w:bookmarkEnd w:id="21"/>
    </w:p>
    <w:p w14:paraId="4EB3F5C6" w14:textId="77777777" w:rsidR="00C77E0C" w:rsidRDefault="00C77E0C" w:rsidP="00557426">
      <w:r w:rsidRPr="00557426">
        <w:t xml:space="preserve">It is the responsibility of the supplier to ensure </w:t>
      </w:r>
      <w:r w:rsidR="00DE4D77">
        <w:t xml:space="preserve">that </w:t>
      </w:r>
      <w:r w:rsidRPr="00557426">
        <w:t xml:space="preserve">all </w:t>
      </w:r>
      <w:r w:rsidR="00DE4D77">
        <w:t>technical, assurance or commercial requirements</w:t>
      </w:r>
      <w:r w:rsidRPr="00557426">
        <w:t xml:space="preserve"> relating to</w:t>
      </w:r>
      <w:r w:rsidR="00E32463">
        <w:t xml:space="preserve"> KMF orders </w:t>
      </w:r>
      <w:r w:rsidR="00DE4D77">
        <w:t>are communicated and enforced with</w:t>
      </w:r>
      <w:r w:rsidRPr="00557426">
        <w:t xml:space="preserve"> any </w:t>
      </w:r>
      <w:r w:rsidR="00BD0FF9">
        <w:t xml:space="preserve">further </w:t>
      </w:r>
      <w:r w:rsidR="00A86442" w:rsidRPr="00557426">
        <w:t>sub-contractors</w:t>
      </w:r>
      <w:r w:rsidRPr="00557426">
        <w:t xml:space="preserve"> within the supply chain</w:t>
      </w:r>
      <w:r w:rsidR="00DE4D77">
        <w:t>.</w:t>
      </w:r>
      <w:r w:rsidR="00BD0FF9">
        <w:t xml:space="preserve"> KMF must be notified of the </w:t>
      </w:r>
      <w:r w:rsidR="0025129D">
        <w:t>supplier’s</w:t>
      </w:r>
      <w:r w:rsidR="00BD0FF9">
        <w:t xml:space="preserve"> intention to further sub-contract business placed by KMF ltd</w:t>
      </w:r>
      <w:r w:rsidR="00E32463">
        <w:t xml:space="preserve"> and have formal written approval from the purchasing manager/nominated deputy. </w:t>
      </w:r>
    </w:p>
    <w:p w14:paraId="68E88D0F" w14:textId="77777777" w:rsidR="00C2153B" w:rsidRDefault="00C2153B" w:rsidP="00557426"/>
    <w:p w14:paraId="3C787A60" w14:textId="77777777" w:rsidR="00C77E0C" w:rsidRPr="00557426" w:rsidRDefault="00C77E0C" w:rsidP="00690F58">
      <w:pPr>
        <w:pStyle w:val="Heading1"/>
      </w:pPr>
      <w:bookmarkStart w:id="22" w:name="_SUPPLIER_QUALITY_RATING"/>
      <w:bookmarkStart w:id="23" w:name="Perform"/>
      <w:bookmarkStart w:id="24" w:name="_Toc441568372"/>
      <w:bookmarkEnd w:id="19"/>
      <w:bookmarkEnd w:id="20"/>
      <w:bookmarkEnd w:id="22"/>
      <w:bookmarkEnd w:id="23"/>
      <w:r w:rsidRPr="00557426">
        <w:t>Request for Quotation</w:t>
      </w:r>
      <w:bookmarkEnd w:id="24"/>
    </w:p>
    <w:p w14:paraId="74FB8D5D" w14:textId="77777777" w:rsidR="00C77E0C" w:rsidRPr="00557426" w:rsidRDefault="00C77E0C" w:rsidP="00690F58">
      <w:pPr>
        <w:pStyle w:val="Heading2"/>
      </w:pPr>
      <w:r w:rsidRPr="00557426">
        <w:t>Introduction</w:t>
      </w:r>
    </w:p>
    <w:p w14:paraId="716B167A" w14:textId="77777777" w:rsidR="00C77E0C" w:rsidRDefault="00C77E0C" w:rsidP="00DE4D77">
      <w:r w:rsidRPr="00557426">
        <w:t>Wheneve</w:t>
      </w:r>
      <w:r w:rsidR="00DE4D77">
        <w:t>r there is a requirement for</w:t>
      </w:r>
      <w:r w:rsidRPr="00557426">
        <w:t xml:space="preserve"> </w:t>
      </w:r>
      <w:r w:rsidR="00DE4D77">
        <w:t>KMF</w:t>
      </w:r>
      <w:r w:rsidRPr="00557426">
        <w:t xml:space="preserve"> to obtain quotations from suppliers for new parts, modified parts or even existing parts, </w:t>
      </w:r>
      <w:r w:rsidR="00DE4D77">
        <w:t xml:space="preserve">the supplier shall provide a full costing build up relating to the quotation unless </w:t>
      </w:r>
      <w:r w:rsidR="005549C8">
        <w:t xml:space="preserve">otherwise </w:t>
      </w:r>
      <w:r w:rsidR="00DE4D77">
        <w:t>agreed with the purchasing function.</w:t>
      </w:r>
    </w:p>
    <w:p w14:paraId="344A4387" w14:textId="77777777" w:rsidR="00690F58" w:rsidRPr="00557426" w:rsidRDefault="00690F58" w:rsidP="00690F58">
      <w:pPr>
        <w:pStyle w:val="ListParagraph"/>
      </w:pPr>
    </w:p>
    <w:p w14:paraId="200D599A" w14:textId="77777777" w:rsidR="00C77E0C" w:rsidRPr="00557426" w:rsidRDefault="00C77E0C" w:rsidP="00D053C1">
      <w:pPr>
        <w:pStyle w:val="Heading2"/>
      </w:pPr>
      <w:r w:rsidRPr="00557426">
        <w:t>VA/VE Proposal</w:t>
      </w:r>
    </w:p>
    <w:p w14:paraId="3B332E54" w14:textId="77777777" w:rsidR="00C77E0C" w:rsidRDefault="00C77E0C" w:rsidP="00557426">
      <w:r w:rsidRPr="00557426">
        <w:t>Suppliers to KMF (Precision Sheet Metal</w:t>
      </w:r>
      <w:r w:rsidR="005549C8">
        <w:t>) Ltd may</w:t>
      </w:r>
      <w:r w:rsidRPr="00557426">
        <w:t xml:space="preserve"> be required</w:t>
      </w:r>
      <w:r w:rsidR="00E32463">
        <w:t xml:space="preserve"> to participate in the KMF</w:t>
      </w:r>
      <w:r w:rsidRPr="00557426">
        <w:t xml:space="preserve"> continuous improvement programme and will be encouraged to participate in </w:t>
      </w:r>
      <w:r w:rsidR="005549C8">
        <w:t>any relevant</w:t>
      </w:r>
      <w:r w:rsidRPr="00557426">
        <w:t xml:space="preserve"> VA/VE programme</w:t>
      </w:r>
      <w:r w:rsidR="005549C8">
        <w:t>s</w:t>
      </w:r>
      <w:r w:rsidRPr="00557426">
        <w:t xml:space="preserve">. </w:t>
      </w:r>
    </w:p>
    <w:p w14:paraId="35852E00" w14:textId="77777777" w:rsidR="008E11BC" w:rsidRDefault="008E11BC">
      <w:pPr>
        <w:jc w:val="left"/>
      </w:pPr>
      <w:r>
        <w:br w:type="page"/>
      </w:r>
    </w:p>
    <w:p w14:paraId="5142758A" w14:textId="77777777" w:rsidR="008E11BC" w:rsidRDefault="00E32463" w:rsidP="008E11BC">
      <w:r>
        <w:lastRenderedPageBreak/>
        <w:t xml:space="preserve">Each year KMF </w:t>
      </w:r>
      <w:r w:rsidR="00C77E0C" w:rsidRPr="00557426">
        <w:t>will target product for improvement and suppliers will be encouraged to propose VA/VE improvements to meet KMF targets. In such instances where a product has been targeted for improvement the supplier will be required to complete the Value Engineering Change Proposal (VECP) form, prior to implementation any changes must</w:t>
      </w:r>
      <w:r>
        <w:t xml:space="preserve"> be formally approved by KMF</w:t>
      </w:r>
      <w:r w:rsidR="00C77E0C" w:rsidRPr="00557426">
        <w:t>, including where necessary the changing of any relevant drawings or other parts of the product specification.  A copy of the VECP Form can be obtained from KMF Purchasing Department on request.</w:t>
      </w:r>
      <w:bookmarkStart w:id="25" w:name="_Toc441568373"/>
    </w:p>
    <w:p w14:paraId="7DA40A2B" w14:textId="77777777" w:rsidR="008E11BC" w:rsidRDefault="008E11BC" w:rsidP="008E11BC"/>
    <w:p w14:paraId="19270810" w14:textId="77777777" w:rsidR="00C77E0C" w:rsidRPr="00557426" w:rsidRDefault="00C77E0C" w:rsidP="008E11BC">
      <w:pPr>
        <w:pStyle w:val="Heading1"/>
      </w:pPr>
      <w:r w:rsidRPr="00557426">
        <w:t>Packaging &amp; Identification Considerations</w:t>
      </w:r>
      <w:bookmarkEnd w:id="25"/>
    </w:p>
    <w:p w14:paraId="096D0BC8" w14:textId="77777777" w:rsidR="00C77E0C" w:rsidRPr="00557426" w:rsidRDefault="00C77E0C" w:rsidP="00690F58">
      <w:pPr>
        <w:pStyle w:val="Heading2"/>
      </w:pPr>
      <w:r w:rsidRPr="00557426">
        <w:t>Introduction</w:t>
      </w:r>
    </w:p>
    <w:p w14:paraId="3769B373" w14:textId="77777777" w:rsidR="00C77E0C" w:rsidRDefault="00C77E0C" w:rsidP="00557426">
      <w:r w:rsidRPr="00557426">
        <w:t>These are guidelines only and are written to help suppliers t</w:t>
      </w:r>
      <w:r w:rsidR="005E1D61" w:rsidRPr="00557426">
        <w:t xml:space="preserve">o KMF </w:t>
      </w:r>
      <w:r w:rsidR="005549C8">
        <w:t>with the mutual aim of</w:t>
      </w:r>
      <w:r w:rsidRPr="00557426">
        <w:t xml:space="preserve"> achie</w:t>
      </w:r>
      <w:r w:rsidR="005549C8">
        <w:t>ving consistency i</w:t>
      </w:r>
      <w:r w:rsidR="00E32463">
        <w:t>n the</w:t>
      </w:r>
      <w:r w:rsidRPr="00557426">
        <w:t xml:space="preserve"> packaging and identification requirement</w:t>
      </w:r>
      <w:r w:rsidR="00E32463">
        <w:t>s for the shipment of production</w:t>
      </w:r>
      <w:r w:rsidRPr="00557426">
        <w:t xml:space="preserve"> parts. The emphasis is on preserving the quality of product in a practical and economical way. The guide concentrates on standard packaging. Special purpose/durable packaging will be dealt with by agreement in each relevant case.</w:t>
      </w:r>
    </w:p>
    <w:p w14:paraId="6D161AAA" w14:textId="77777777" w:rsidR="00690F58" w:rsidRDefault="00690F58" w:rsidP="00557426"/>
    <w:p w14:paraId="0409EE70" w14:textId="77777777" w:rsidR="00C77E0C" w:rsidRDefault="00E32463" w:rsidP="00690F58">
      <w:pPr>
        <w:pStyle w:val="Heading2"/>
      </w:pPr>
      <w:r>
        <w:t>Suppliers</w:t>
      </w:r>
      <w:r w:rsidR="00DD4B76">
        <w:t xml:space="preserve"> should avoid the following c</w:t>
      </w:r>
      <w:r w:rsidR="00C77E0C" w:rsidRPr="00557426">
        <w:t xml:space="preserve">ommon </w:t>
      </w:r>
      <w:r w:rsidR="00DD4B76">
        <w:t>packaging f</w:t>
      </w:r>
      <w:r w:rsidR="00C77E0C" w:rsidRPr="00557426">
        <w:t>aults</w:t>
      </w:r>
    </w:p>
    <w:p w14:paraId="0C0CE9C6" w14:textId="77777777" w:rsidR="00690F58" w:rsidRPr="00557426" w:rsidRDefault="00690F58" w:rsidP="00557426"/>
    <w:p w14:paraId="6671156A" w14:textId="77777777" w:rsidR="00C77E0C" w:rsidRPr="00557426" w:rsidRDefault="00C77E0C" w:rsidP="00E83701">
      <w:pPr>
        <w:pStyle w:val="ListParagraph"/>
        <w:numPr>
          <w:ilvl w:val="0"/>
          <w:numId w:val="17"/>
        </w:numPr>
      </w:pPr>
      <w:r w:rsidRPr="00557426">
        <w:t>Broken or damaged pallets.</w:t>
      </w:r>
    </w:p>
    <w:p w14:paraId="1B4F5E19" w14:textId="77777777" w:rsidR="00C77E0C" w:rsidRPr="00557426" w:rsidRDefault="00C77E0C" w:rsidP="00E83701">
      <w:pPr>
        <w:pStyle w:val="ListParagraph"/>
        <w:numPr>
          <w:ilvl w:val="0"/>
          <w:numId w:val="17"/>
        </w:numPr>
      </w:pPr>
      <w:r w:rsidRPr="00557426">
        <w:t>Steel banding cutting through packaging - no protective corners used.</w:t>
      </w:r>
    </w:p>
    <w:p w14:paraId="4ED9AFB6" w14:textId="77777777" w:rsidR="00C77E0C" w:rsidRPr="00557426" w:rsidRDefault="00C77E0C" w:rsidP="00E83701">
      <w:pPr>
        <w:pStyle w:val="ListParagraph"/>
        <w:numPr>
          <w:ilvl w:val="0"/>
          <w:numId w:val="17"/>
        </w:numPr>
      </w:pPr>
      <w:r w:rsidRPr="00557426">
        <w:t xml:space="preserve">Packaging not </w:t>
      </w:r>
      <w:r w:rsidR="005549C8">
        <w:t xml:space="preserve">sufficiently </w:t>
      </w:r>
      <w:r w:rsidRPr="00557426">
        <w:t>robust, i.e. spillage of contents caused by weak construction or bad handling.</w:t>
      </w:r>
    </w:p>
    <w:p w14:paraId="1036AFAA" w14:textId="77777777" w:rsidR="00C77E0C" w:rsidRPr="00557426" w:rsidRDefault="00C77E0C" w:rsidP="00E83701">
      <w:pPr>
        <w:pStyle w:val="ListParagraph"/>
        <w:numPr>
          <w:ilvl w:val="0"/>
          <w:numId w:val="17"/>
        </w:numPr>
      </w:pPr>
      <w:r w:rsidRPr="00557426">
        <w:t xml:space="preserve">Incorrect type of stillage, i.e. un-stackable. </w:t>
      </w:r>
    </w:p>
    <w:p w14:paraId="1CFDB85E" w14:textId="77777777" w:rsidR="00C77E0C" w:rsidRPr="00557426" w:rsidRDefault="00C77E0C" w:rsidP="00E83701">
      <w:pPr>
        <w:pStyle w:val="ListParagraph"/>
        <w:numPr>
          <w:ilvl w:val="0"/>
          <w:numId w:val="17"/>
        </w:numPr>
      </w:pPr>
      <w:r w:rsidRPr="00557426">
        <w:t>Materials not adequately protected against the elements, i.e. causing rust, contamination, etc.</w:t>
      </w:r>
    </w:p>
    <w:p w14:paraId="4C96BD0C" w14:textId="77777777" w:rsidR="00C77E0C" w:rsidRPr="00557426" w:rsidRDefault="00C77E0C" w:rsidP="00E83701">
      <w:pPr>
        <w:pStyle w:val="ListParagraph"/>
        <w:numPr>
          <w:ilvl w:val="0"/>
          <w:numId w:val="17"/>
        </w:numPr>
      </w:pPr>
      <w:r w:rsidRPr="00557426">
        <w:t>Loads crushed by disproportionate weight, i.e. heavy loads over lighter loads.</w:t>
      </w:r>
    </w:p>
    <w:p w14:paraId="4DDF5977" w14:textId="77777777" w:rsidR="00C77E0C" w:rsidRPr="00557426" w:rsidRDefault="00C77E0C" w:rsidP="00E83701">
      <w:pPr>
        <w:pStyle w:val="ListParagraph"/>
        <w:numPr>
          <w:ilvl w:val="0"/>
          <w:numId w:val="17"/>
        </w:numPr>
      </w:pPr>
      <w:r w:rsidRPr="00557426">
        <w:t>Uneven weight distribution on pallets - potential safety hazard.</w:t>
      </w:r>
    </w:p>
    <w:p w14:paraId="0C77F77C" w14:textId="77777777" w:rsidR="00C77E0C" w:rsidRDefault="00C77E0C" w:rsidP="00E83701">
      <w:pPr>
        <w:pStyle w:val="ListParagraph"/>
        <w:numPr>
          <w:ilvl w:val="0"/>
          <w:numId w:val="17"/>
        </w:numPr>
      </w:pPr>
      <w:r w:rsidRPr="00557426">
        <w:t>Packaging units, designed to be manhandled, are sometimes too heavy.</w:t>
      </w:r>
    </w:p>
    <w:p w14:paraId="715E0DEF" w14:textId="77777777" w:rsidR="00690F58" w:rsidRPr="00557426" w:rsidRDefault="00690F58" w:rsidP="00557426"/>
    <w:p w14:paraId="40498B60" w14:textId="77777777" w:rsidR="00C77E0C" w:rsidRDefault="00C77E0C" w:rsidP="00690F58">
      <w:pPr>
        <w:pStyle w:val="Heading2"/>
      </w:pPr>
      <w:r w:rsidRPr="00557426">
        <w:t>Label Requirements</w:t>
      </w:r>
    </w:p>
    <w:p w14:paraId="6074BDF6" w14:textId="77777777" w:rsidR="00690F58" w:rsidRPr="00690F58" w:rsidRDefault="00690F58" w:rsidP="00690F58"/>
    <w:p w14:paraId="79A86945" w14:textId="77777777" w:rsidR="00C77E0C" w:rsidRPr="00557426" w:rsidRDefault="00C77E0C" w:rsidP="00557426">
      <w:r w:rsidRPr="00557426">
        <w:t>The label must carry as a minimum, the following information:</w:t>
      </w:r>
    </w:p>
    <w:p w14:paraId="4CDB7347" w14:textId="77777777" w:rsidR="00C77E0C" w:rsidRPr="00557426" w:rsidRDefault="00E32463" w:rsidP="00E83701">
      <w:pPr>
        <w:pStyle w:val="ListParagraph"/>
        <w:numPr>
          <w:ilvl w:val="0"/>
          <w:numId w:val="18"/>
        </w:numPr>
      </w:pPr>
      <w:r>
        <w:t>KMF P</w:t>
      </w:r>
      <w:r w:rsidR="00C77E0C" w:rsidRPr="00557426">
        <w:t xml:space="preserve">art </w:t>
      </w:r>
      <w:r>
        <w:t>N</w:t>
      </w:r>
      <w:r w:rsidR="00C77E0C" w:rsidRPr="00557426">
        <w:t>umber</w:t>
      </w:r>
    </w:p>
    <w:p w14:paraId="19E24456" w14:textId="77777777" w:rsidR="00C77E0C" w:rsidRPr="00557426" w:rsidRDefault="00C77E0C" w:rsidP="00E83701">
      <w:pPr>
        <w:pStyle w:val="ListParagraph"/>
        <w:numPr>
          <w:ilvl w:val="0"/>
          <w:numId w:val="18"/>
        </w:numPr>
      </w:pPr>
      <w:r w:rsidRPr="00557426">
        <w:t>KMF</w:t>
      </w:r>
      <w:r w:rsidR="00E32463">
        <w:t xml:space="preserve"> </w:t>
      </w:r>
      <w:r w:rsidRPr="00557426">
        <w:t>Purchase Order No.</w:t>
      </w:r>
    </w:p>
    <w:p w14:paraId="18644D0B" w14:textId="77777777" w:rsidR="00C77E0C" w:rsidRPr="00557426" w:rsidRDefault="00C77E0C" w:rsidP="00E83701">
      <w:pPr>
        <w:pStyle w:val="ListParagraph"/>
        <w:numPr>
          <w:ilvl w:val="0"/>
          <w:numId w:val="18"/>
        </w:numPr>
      </w:pPr>
      <w:r w:rsidRPr="00557426">
        <w:t>The quantity contained within</w:t>
      </w:r>
    </w:p>
    <w:p w14:paraId="5AEC6281" w14:textId="77777777" w:rsidR="00C77E0C" w:rsidRPr="00557426" w:rsidRDefault="00C77E0C" w:rsidP="00E83701">
      <w:pPr>
        <w:pStyle w:val="ListParagraph"/>
        <w:numPr>
          <w:ilvl w:val="0"/>
          <w:numId w:val="18"/>
        </w:numPr>
      </w:pPr>
      <w:r w:rsidRPr="00557426">
        <w:t>Traceable batch, Week Number or Works Order No.</w:t>
      </w:r>
      <w:r w:rsidR="005549C8">
        <w:t xml:space="preserve"> (as applicable to KMF Advanced Solutions)</w:t>
      </w:r>
    </w:p>
    <w:p w14:paraId="398BE1F4" w14:textId="77777777" w:rsidR="00C77E0C" w:rsidRPr="00557426" w:rsidRDefault="00C77E0C" w:rsidP="00557426"/>
    <w:p w14:paraId="4668277B" w14:textId="77777777" w:rsidR="00C77E0C" w:rsidRPr="00557426" w:rsidRDefault="00C77E0C" w:rsidP="00557426">
      <w:r w:rsidRPr="00557426">
        <w:t>Optional additional information could include:</w:t>
      </w:r>
    </w:p>
    <w:p w14:paraId="24BF6B5C" w14:textId="77777777" w:rsidR="00C77E0C" w:rsidRPr="00557426" w:rsidRDefault="00C77E0C" w:rsidP="00E83701">
      <w:pPr>
        <w:pStyle w:val="ListParagraph"/>
        <w:numPr>
          <w:ilvl w:val="0"/>
          <w:numId w:val="19"/>
        </w:numPr>
      </w:pPr>
      <w:r w:rsidRPr="00557426">
        <w:t>Advice note number</w:t>
      </w:r>
    </w:p>
    <w:p w14:paraId="5E865B72" w14:textId="77777777" w:rsidR="00C77E0C" w:rsidRPr="00557426" w:rsidRDefault="00C77E0C" w:rsidP="00E83701">
      <w:pPr>
        <w:pStyle w:val="ListParagraph"/>
        <w:numPr>
          <w:ilvl w:val="0"/>
          <w:numId w:val="19"/>
        </w:numPr>
      </w:pPr>
      <w:r w:rsidRPr="00557426">
        <w:t>Supplier's name</w:t>
      </w:r>
    </w:p>
    <w:p w14:paraId="636F1900" w14:textId="77777777" w:rsidR="00C77E0C" w:rsidRPr="00557426" w:rsidRDefault="00C77E0C" w:rsidP="00E83701">
      <w:pPr>
        <w:pStyle w:val="ListParagraph"/>
        <w:numPr>
          <w:ilvl w:val="0"/>
          <w:numId w:val="19"/>
        </w:numPr>
      </w:pPr>
      <w:r w:rsidRPr="00557426">
        <w:t>Drawing issue level</w:t>
      </w:r>
    </w:p>
    <w:p w14:paraId="381F071E" w14:textId="77777777" w:rsidR="00C77E0C" w:rsidRDefault="00C77E0C" w:rsidP="00E83701">
      <w:pPr>
        <w:pStyle w:val="ListParagraph"/>
        <w:numPr>
          <w:ilvl w:val="0"/>
          <w:numId w:val="19"/>
        </w:numPr>
      </w:pPr>
      <w:r w:rsidRPr="00557426">
        <w:t>Bar coded information</w:t>
      </w:r>
    </w:p>
    <w:p w14:paraId="1960D5E1" w14:textId="77777777" w:rsidR="008E11BC" w:rsidRDefault="008E11BC">
      <w:pPr>
        <w:jc w:val="left"/>
      </w:pPr>
      <w:r>
        <w:br w:type="page"/>
      </w:r>
    </w:p>
    <w:p w14:paraId="32F9D342" w14:textId="77777777" w:rsidR="00C77E0C" w:rsidRDefault="00C77E0C" w:rsidP="008E11BC">
      <w:pPr>
        <w:pStyle w:val="Heading1"/>
        <w:ind w:left="431" w:hanging="431"/>
      </w:pPr>
      <w:bookmarkStart w:id="26" w:name="_Toc441568374"/>
      <w:r w:rsidRPr="00557426">
        <w:lastRenderedPageBreak/>
        <w:t>Supplier Quality Rating System</w:t>
      </w:r>
      <w:bookmarkEnd w:id="26"/>
    </w:p>
    <w:p w14:paraId="352A5F7F" w14:textId="77777777" w:rsidR="005B5E53" w:rsidRPr="005B5E53" w:rsidRDefault="005B5E53" w:rsidP="005B5E53">
      <w:pPr>
        <w:pStyle w:val="Heading1"/>
        <w:numPr>
          <w:ilvl w:val="0"/>
          <w:numId w:val="0"/>
        </w:numPr>
        <w:rPr>
          <w:b w:val="0"/>
          <w:sz w:val="24"/>
          <w:szCs w:val="24"/>
        </w:rPr>
      </w:pPr>
      <w:r w:rsidRPr="005B5E53">
        <w:rPr>
          <w:b w:val="0"/>
          <w:sz w:val="24"/>
          <w:szCs w:val="24"/>
        </w:rPr>
        <w:t xml:space="preserve">On-going Supplier quality performance will be </w:t>
      </w:r>
      <w:proofErr w:type="gramStart"/>
      <w:r w:rsidRPr="005B5E53">
        <w:rPr>
          <w:b w:val="0"/>
          <w:sz w:val="24"/>
          <w:szCs w:val="24"/>
        </w:rPr>
        <w:t>assess</w:t>
      </w:r>
      <w:proofErr w:type="gramEnd"/>
      <w:r w:rsidRPr="005B5E53">
        <w:rPr>
          <w:b w:val="0"/>
          <w:sz w:val="24"/>
          <w:szCs w:val="24"/>
        </w:rPr>
        <w:t xml:space="preserve"> on a weekly basis in terms of delivery and quality performance and will be measured using receipt date v’s due date and quality GRN data.  The supply chain criteria reviewed for KMF Precision Sheet Metal Ltd will be limited to the top 15 active suppliers within the month.  The activity is identified from an Epicor report; Vendor Shipments Summary – Excluding Advanced Solution and is measured by the number of order lines that have been received within the month.  ALL suppliers who have supplied product into KMF Precision Sheet Metal Ltd Advanced Solutions will be reviewed on a monthly basis.  These suppliers are identified from an Epicor report; Vendor Shipments Summary – Advanced Solution Only.</w:t>
      </w:r>
    </w:p>
    <w:p w14:paraId="359E60C8" w14:textId="77777777" w:rsidR="005B5E53" w:rsidRPr="005B5E53" w:rsidRDefault="005B5E53" w:rsidP="002307F5">
      <w:pPr>
        <w:pStyle w:val="Heading1"/>
        <w:numPr>
          <w:ilvl w:val="0"/>
          <w:numId w:val="0"/>
        </w:numPr>
        <w:rPr>
          <w:b w:val="0"/>
          <w:sz w:val="24"/>
          <w:szCs w:val="24"/>
        </w:rPr>
      </w:pPr>
      <w:r w:rsidRPr="005B5E53">
        <w:rPr>
          <w:b w:val="0"/>
          <w:sz w:val="24"/>
          <w:szCs w:val="24"/>
        </w:rPr>
        <w:t>For this selected supply chain a supplier score card will be produced and this will detail live</w:t>
      </w:r>
      <w:r>
        <w:rPr>
          <w:b w:val="0"/>
          <w:sz w:val="24"/>
          <w:szCs w:val="24"/>
        </w:rPr>
        <w:t xml:space="preserve"> </w:t>
      </w:r>
      <w:r w:rsidRPr="005B5E53">
        <w:rPr>
          <w:b w:val="0"/>
          <w:sz w:val="24"/>
          <w:szCs w:val="24"/>
        </w:rPr>
        <w:t>information for a 12 month period; financial spend, delivery, return payment and quality performance. This information will be reviewed for all of the selected supply chain and shared with the supplier requesting feedback if required.</w:t>
      </w:r>
    </w:p>
    <w:p w14:paraId="17F3A3BD" w14:textId="77777777" w:rsidR="005B5E53" w:rsidRPr="005B5E53" w:rsidRDefault="005B5E53" w:rsidP="005B5E53">
      <w:pPr>
        <w:pStyle w:val="Heading1"/>
        <w:numPr>
          <w:ilvl w:val="0"/>
          <w:numId w:val="0"/>
        </w:numPr>
        <w:ind w:left="431" w:hanging="431"/>
        <w:rPr>
          <w:b w:val="0"/>
          <w:sz w:val="24"/>
          <w:szCs w:val="24"/>
        </w:rPr>
      </w:pPr>
      <w:r w:rsidRPr="005B5E53">
        <w:rPr>
          <w:b w:val="0"/>
          <w:sz w:val="24"/>
          <w:szCs w:val="24"/>
        </w:rPr>
        <w:t>8.1</w:t>
      </w:r>
      <w:r w:rsidRPr="005B5E53">
        <w:rPr>
          <w:b w:val="0"/>
          <w:sz w:val="24"/>
          <w:szCs w:val="24"/>
        </w:rPr>
        <w:tab/>
        <w:t xml:space="preserve">Financial Spend </w:t>
      </w:r>
    </w:p>
    <w:p w14:paraId="78DD3D48" w14:textId="77777777" w:rsidR="005B5E53" w:rsidRPr="005B5E53" w:rsidRDefault="005B5E53" w:rsidP="002307F5">
      <w:pPr>
        <w:pStyle w:val="Heading1"/>
        <w:numPr>
          <w:ilvl w:val="0"/>
          <w:numId w:val="0"/>
        </w:numPr>
        <w:rPr>
          <w:b w:val="0"/>
          <w:sz w:val="24"/>
          <w:szCs w:val="24"/>
        </w:rPr>
      </w:pPr>
      <w:r w:rsidRPr="005B5E53">
        <w:rPr>
          <w:b w:val="0"/>
          <w:sz w:val="24"/>
          <w:szCs w:val="24"/>
        </w:rPr>
        <w:t>Supplier financial spend will be reviewed on a weekly basis Graphical data will detail the value of spend per month rounded to the nearest £10,000.  Actual spend value will also be detailed in table format.</w:t>
      </w:r>
    </w:p>
    <w:p w14:paraId="5A84F920" w14:textId="77777777" w:rsidR="005B5E53" w:rsidRPr="005B5E53" w:rsidRDefault="005B5E53" w:rsidP="005B5E53">
      <w:pPr>
        <w:pStyle w:val="Heading1"/>
        <w:numPr>
          <w:ilvl w:val="0"/>
          <w:numId w:val="0"/>
        </w:numPr>
        <w:ind w:left="431" w:hanging="431"/>
        <w:rPr>
          <w:b w:val="0"/>
          <w:sz w:val="24"/>
          <w:szCs w:val="24"/>
        </w:rPr>
      </w:pPr>
      <w:r w:rsidRPr="005B5E53">
        <w:rPr>
          <w:b w:val="0"/>
          <w:sz w:val="24"/>
          <w:szCs w:val="24"/>
        </w:rPr>
        <w:t>8.2</w:t>
      </w:r>
      <w:r w:rsidRPr="005B5E53">
        <w:rPr>
          <w:b w:val="0"/>
          <w:sz w:val="24"/>
          <w:szCs w:val="24"/>
        </w:rPr>
        <w:tab/>
        <w:t>Delivery Performance</w:t>
      </w:r>
    </w:p>
    <w:p w14:paraId="3A563823" w14:textId="77777777" w:rsidR="005B5E53" w:rsidRPr="005B5E53" w:rsidRDefault="005B5E53" w:rsidP="002307F5">
      <w:pPr>
        <w:pStyle w:val="Heading1"/>
        <w:numPr>
          <w:ilvl w:val="0"/>
          <w:numId w:val="0"/>
        </w:numPr>
        <w:rPr>
          <w:b w:val="0"/>
          <w:sz w:val="24"/>
          <w:szCs w:val="24"/>
        </w:rPr>
      </w:pPr>
      <w:r w:rsidRPr="005B5E53">
        <w:rPr>
          <w:b w:val="0"/>
          <w:sz w:val="24"/>
          <w:szCs w:val="24"/>
        </w:rPr>
        <w:t>Supplier delivery performance will be measured and reviewed on a weekly basis and published monthly; the suppliers will be measured against a target of 100% on time delivery by the Purchasing Department.  On time is calculated based on the agreed delivery date from a supply chain order acknowledgment document.  The graphical data will be displayed using red and green stacked columns; lines received on time – green, lines received one day or more late - red.  The percentage on time is also detailed with a trend line documented within the graph.  Early delivery will not be highlighted as a negative within the Supplier DSA scope however early deliver and any deviation in quantity will only be accepted if agreed with the material expeditor prior to delivery or if influenced by KMF.</w:t>
      </w:r>
    </w:p>
    <w:p w14:paraId="18B465B1" w14:textId="77777777" w:rsidR="005B5E53" w:rsidRPr="005B5E53" w:rsidRDefault="005B5E53" w:rsidP="005B5E53">
      <w:pPr>
        <w:pStyle w:val="Heading1"/>
        <w:numPr>
          <w:ilvl w:val="0"/>
          <w:numId w:val="0"/>
        </w:numPr>
        <w:ind w:left="431" w:hanging="431"/>
        <w:rPr>
          <w:b w:val="0"/>
          <w:sz w:val="24"/>
          <w:szCs w:val="24"/>
        </w:rPr>
      </w:pPr>
      <w:r w:rsidRPr="005B5E53">
        <w:rPr>
          <w:b w:val="0"/>
          <w:sz w:val="24"/>
          <w:szCs w:val="24"/>
        </w:rPr>
        <w:t>8.3</w:t>
      </w:r>
      <w:r w:rsidRPr="005B5E53">
        <w:rPr>
          <w:b w:val="0"/>
          <w:sz w:val="24"/>
          <w:szCs w:val="24"/>
        </w:rPr>
        <w:tab/>
        <w:t>Quality Performance</w:t>
      </w:r>
    </w:p>
    <w:p w14:paraId="5BADFC02" w14:textId="77777777" w:rsidR="00C2153B" w:rsidRDefault="005B5E53" w:rsidP="008E11BC">
      <w:pPr>
        <w:pStyle w:val="Heading1"/>
        <w:numPr>
          <w:ilvl w:val="0"/>
          <w:numId w:val="0"/>
        </w:numPr>
        <w:rPr>
          <w:b w:val="0"/>
          <w:sz w:val="24"/>
          <w:szCs w:val="24"/>
        </w:rPr>
      </w:pPr>
      <w:r w:rsidRPr="005B5E53">
        <w:rPr>
          <w:b w:val="0"/>
          <w:sz w:val="24"/>
          <w:szCs w:val="24"/>
        </w:rPr>
        <w:t>Supplier quality performance will be monitored, again on a weekly basis and published monthly; based upon a PPM defect rate.  The number of defective parts / number of delivered parts (within one month, three month and 12 month period) is multiplied by 1,000,000.   A conformance percentage will be reviewed and assessed against the KMF expected criteria.</w:t>
      </w:r>
    </w:p>
    <w:p w14:paraId="3CA9C838" w14:textId="77777777" w:rsidR="00C2153B" w:rsidRDefault="00C2153B" w:rsidP="00C2153B">
      <w:pPr>
        <w:rPr>
          <w:rFonts w:cs="Arial"/>
          <w:kern w:val="32"/>
        </w:rPr>
      </w:pPr>
      <w:r>
        <w:br w:type="page"/>
      </w:r>
    </w:p>
    <w:p w14:paraId="5872F0F9" w14:textId="77777777" w:rsidR="00C659DA" w:rsidRPr="00C659DA" w:rsidRDefault="00C659DA" w:rsidP="00CA71F4">
      <w:pPr>
        <w:pStyle w:val="Heading2"/>
        <w:numPr>
          <w:ilvl w:val="1"/>
          <w:numId w:val="24"/>
        </w:numPr>
      </w:pPr>
      <w:r>
        <w:lastRenderedPageBreak/>
        <w:t xml:space="preserve">Classification and Assessment </w:t>
      </w:r>
    </w:p>
    <w:p w14:paraId="4C93581F" w14:textId="77777777" w:rsidR="00690F58" w:rsidRPr="00690F58" w:rsidRDefault="00690F58" w:rsidP="00690F58"/>
    <w:p w14:paraId="4BA88B08" w14:textId="77777777" w:rsidR="00C77E0C" w:rsidRPr="00557426" w:rsidRDefault="00C77E0C" w:rsidP="00557426">
      <w:r w:rsidRPr="00557426">
        <w:t>Supplier classification and assessment is the direct result of the Classification.</w:t>
      </w:r>
    </w:p>
    <w:p w14:paraId="1BEA8FB8" w14:textId="77777777" w:rsidR="00C77E0C" w:rsidRPr="00557426" w:rsidRDefault="00C77E0C" w:rsidP="00557426">
      <w:r w:rsidRPr="00557426">
        <w:tab/>
      </w:r>
    </w:p>
    <w:tbl>
      <w:tblPr>
        <w:tblW w:w="0" w:type="auto"/>
        <w:jc w:val="center"/>
        <w:tblLayout w:type="fixed"/>
        <w:tblCellMar>
          <w:left w:w="43" w:type="dxa"/>
          <w:right w:w="43" w:type="dxa"/>
        </w:tblCellMar>
        <w:tblLook w:val="04A0" w:firstRow="1" w:lastRow="0" w:firstColumn="1" w:lastColumn="0" w:noHBand="0" w:noVBand="1"/>
      </w:tblPr>
      <w:tblGrid>
        <w:gridCol w:w="2062"/>
        <w:gridCol w:w="2092"/>
        <w:gridCol w:w="1417"/>
        <w:gridCol w:w="3153"/>
      </w:tblGrid>
      <w:tr w:rsidR="00E32463" w:rsidRPr="00557426" w14:paraId="6C1D72DE" w14:textId="77777777" w:rsidTr="00182D39">
        <w:trPr>
          <w:cantSplit/>
          <w:jc w:val="center"/>
        </w:trPr>
        <w:tc>
          <w:tcPr>
            <w:tcW w:w="20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0984935" w14:textId="77777777" w:rsidR="00E32463" w:rsidRPr="00557426" w:rsidRDefault="00E32463" w:rsidP="00690F58">
            <w:r w:rsidRPr="00557426">
              <w:t>Delivery</w:t>
            </w:r>
            <w:r>
              <w:t xml:space="preserve"> </w:t>
            </w:r>
            <w:r w:rsidRPr="00557426">
              <w:t>Performance</w:t>
            </w:r>
            <w:r>
              <w:t xml:space="preserve"> (%)</w:t>
            </w:r>
          </w:p>
        </w:tc>
        <w:tc>
          <w:tcPr>
            <w:tcW w:w="209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3D350B" w14:textId="77777777" w:rsidR="00E32463" w:rsidRPr="00557426" w:rsidRDefault="00E32463" w:rsidP="00557426">
            <w:r>
              <w:t>Quality Performance (%)</w:t>
            </w:r>
          </w:p>
        </w:tc>
        <w:tc>
          <w:tcPr>
            <w:tcW w:w="14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028C913" w14:textId="77777777" w:rsidR="00E32463" w:rsidRPr="00557426" w:rsidRDefault="00E32463" w:rsidP="00557426">
            <w:r w:rsidRPr="00557426">
              <w:t>Classification</w:t>
            </w:r>
          </w:p>
        </w:tc>
        <w:tc>
          <w:tcPr>
            <w:tcW w:w="315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67B6D530" w14:textId="77777777" w:rsidR="00E32463" w:rsidRPr="00557426" w:rsidRDefault="00E32463" w:rsidP="00557426">
            <w:r w:rsidRPr="00557426">
              <w:t>Assessment</w:t>
            </w:r>
          </w:p>
        </w:tc>
      </w:tr>
      <w:tr w:rsidR="00E32463" w:rsidRPr="00557426" w14:paraId="191EF6E9" w14:textId="77777777" w:rsidTr="00182D39">
        <w:trPr>
          <w:cantSplit/>
          <w:trHeight w:val="500"/>
          <w:jc w:val="center"/>
        </w:trPr>
        <w:tc>
          <w:tcPr>
            <w:tcW w:w="2062" w:type="dxa"/>
            <w:tcBorders>
              <w:top w:val="single" w:sz="12" w:space="0" w:color="auto"/>
              <w:left w:val="single" w:sz="4" w:space="0" w:color="auto"/>
              <w:bottom w:val="single" w:sz="4" w:space="0" w:color="auto"/>
              <w:right w:val="single" w:sz="4" w:space="0" w:color="auto"/>
            </w:tcBorders>
            <w:vAlign w:val="center"/>
          </w:tcPr>
          <w:p w14:paraId="40CCA616" w14:textId="77777777" w:rsidR="00E32463" w:rsidRPr="00557426" w:rsidRDefault="009878EE" w:rsidP="00557426">
            <w:r>
              <w:t>95</w:t>
            </w:r>
            <w:r w:rsidR="00E32463">
              <w:t>-100%</w:t>
            </w:r>
          </w:p>
        </w:tc>
        <w:tc>
          <w:tcPr>
            <w:tcW w:w="2092" w:type="dxa"/>
            <w:tcBorders>
              <w:top w:val="single" w:sz="12" w:space="0" w:color="auto"/>
              <w:left w:val="single" w:sz="4" w:space="0" w:color="auto"/>
              <w:bottom w:val="single" w:sz="4" w:space="0" w:color="auto"/>
              <w:right w:val="single" w:sz="4" w:space="0" w:color="auto"/>
            </w:tcBorders>
          </w:tcPr>
          <w:p w14:paraId="060C6227" w14:textId="77777777" w:rsidR="00E32463" w:rsidRDefault="009878EE" w:rsidP="00557426">
            <w:r>
              <w:t>99.5</w:t>
            </w:r>
          </w:p>
        </w:tc>
        <w:tc>
          <w:tcPr>
            <w:tcW w:w="1417" w:type="dxa"/>
            <w:tcBorders>
              <w:top w:val="single" w:sz="12" w:space="0" w:color="auto"/>
              <w:left w:val="single" w:sz="4" w:space="0" w:color="auto"/>
              <w:bottom w:val="single" w:sz="4" w:space="0" w:color="auto"/>
              <w:right w:val="single" w:sz="4" w:space="0" w:color="auto"/>
            </w:tcBorders>
            <w:vAlign w:val="center"/>
          </w:tcPr>
          <w:p w14:paraId="241E2293" w14:textId="77777777" w:rsidR="00E32463" w:rsidRPr="00557426" w:rsidRDefault="00E32463" w:rsidP="00557426">
            <w:r>
              <w:t>A</w:t>
            </w:r>
          </w:p>
        </w:tc>
        <w:tc>
          <w:tcPr>
            <w:tcW w:w="3153" w:type="dxa"/>
            <w:tcBorders>
              <w:top w:val="single" w:sz="12" w:space="0" w:color="auto"/>
              <w:left w:val="single" w:sz="4" w:space="0" w:color="auto"/>
              <w:bottom w:val="single" w:sz="4" w:space="0" w:color="auto"/>
              <w:right w:val="single" w:sz="4" w:space="0" w:color="auto"/>
            </w:tcBorders>
            <w:vAlign w:val="center"/>
          </w:tcPr>
          <w:p w14:paraId="332121EB" w14:textId="77777777" w:rsidR="00E32463" w:rsidRPr="00557426" w:rsidRDefault="00E32463" w:rsidP="00557426">
            <w:r>
              <w:t>Acceptable</w:t>
            </w:r>
          </w:p>
        </w:tc>
      </w:tr>
      <w:tr w:rsidR="00E32463" w:rsidRPr="00557426" w14:paraId="58047D18" w14:textId="77777777" w:rsidTr="00182D39">
        <w:trPr>
          <w:cantSplit/>
          <w:jc w:val="center"/>
        </w:trPr>
        <w:tc>
          <w:tcPr>
            <w:tcW w:w="2062" w:type="dxa"/>
            <w:tcBorders>
              <w:top w:val="single" w:sz="4" w:space="0" w:color="auto"/>
              <w:left w:val="single" w:sz="4" w:space="0" w:color="auto"/>
              <w:bottom w:val="single" w:sz="4" w:space="0" w:color="auto"/>
              <w:right w:val="single" w:sz="4" w:space="0" w:color="auto"/>
            </w:tcBorders>
            <w:vAlign w:val="center"/>
          </w:tcPr>
          <w:p w14:paraId="53F30782" w14:textId="77777777" w:rsidR="00E32463" w:rsidRPr="00557426" w:rsidRDefault="009878EE" w:rsidP="009878EE">
            <w:pPr>
              <w:jc w:val="left"/>
            </w:pPr>
            <w:r>
              <w:t>&lt;95</w:t>
            </w:r>
            <w:r w:rsidR="00E32463">
              <w:t xml:space="preserve">% </w:t>
            </w:r>
          </w:p>
        </w:tc>
        <w:tc>
          <w:tcPr>
            <w:tcW w:w="2092" w:type="dxa"/>
            <w:tcBorders>
              <w:top w:val="single" w:sz="4" w:space="0" w:color="auto"/>
              <w:left w:val="single" w:sz="4" w:space="0" w:color="auto"/>
              <w:bottom w:val="single" w:sz="4" w:space="0" w:color="auto"/>
              <w:right w:val="single" w:sz="4" w:space="0" w:color="auto"/>
            </w:tcBorders>
            <w:vAlign w:val="center"/>
          </w:tcPr>
          <w:p w14:paraId="2D73EF47" w14:textId="77777777" w:rsidR="00E32463" w:rsidRPr="00557426" w:rsidRDefault="009878EE" w:rsidP="009878EE">
            <w:pPr>
              <w:jc w:val="left"/>
            </w:pPr>
            <w:r>
              <w:t>&lt;99.5</w:t>
            </w:r>
          </w:p>
        </w:tc>
        <w:tc>
          <w:tcPr>
            <w:tcW w:w="1417" w:type="dxa"/>
            <w:tcBorders>
              <w:top w:val="single" w:sz="4" w:space="0" w:color="auto"/>
              <w:left w:val="single" w:sz="4" w:space="0" w:color="auto"/>
              <w:bottom w:val="single" w:sz="4" w:space="0" w:color="auto"/>
              <w:right w:val="single" w:sz="4" w:space="0" w:color="auto"/>
            </w:tcBorders>
            <w:vAlign w:val="center"/>
          </w:tcPr>
          <w:p w14:paraId="53AF4398" w14:textId="77777777" w:rsidR="00E32463" w:rsidRPr="00557426" w:rsidRDefault="00E32463" w:rsidP="009878EE">
            <w:r>
              <w:t>B</w:t>
            </w:r>
          </w:p>
        </w:tc>
        <w:tc>
          <w:tcPr>
            <w:tcW w:w="3153" w:type="dxa"/>
            <w:tcBorders>
              <w:top w:val="single" w:sz="4" w:space="0" w:color="auto"/>
              <w:left w:val="single" w:sz="4" w:space="0" w:color="auto"/>
              <w:bottom w:val="single" w:sz="4" w:space="0" w:color="auto"/>
              <w:right w:val="single" w:sz="4" w:space="0" w:color="auto"/>
            </w:tcBorders>
            <w:vAlign w:val="center"/>
          </w:tcPr>
          <w:p w14:paraId="05C0FF08" w14:textId="77777777" w:rsidR="00E32463" w:rsidRPr="00557426" w:rsidRDefault="00182D39" w:rsidP="009878EE">
            <w:r>
              <w:t>I</w:t>
            </w:r>
            <w:r w:rsidR="009878EE">
              <w:t>ndividual performance review process</w:t>
            </w:r>
          </w:p>
        </w:tc>
      </w:tr>
    </w:tbl>
    <w:p w14:paraId="3F3FDB7C" w14:textId="77777777" w:rsidR="00690F58" w:rsidRDefault="00690F58" w:rsidP="00557426"/>
    <w:p w14:paraId="0FD3EEC1" w14:textId="77777777" w:rsidR="00DC315F" w:rsidRPr="00506953" w:rsidRDefault="005B5E53" w:rsidP="00557426">
      <w:r w:rsidRPr="00506953">
        <w:t>KMF Precision Sheet Metal Ltd will identify all suppliers falling below classification A; the score card will be shared with additional supporting detail to quantify the lines received late and the related GRN’s.    These suppliers that fail to deliver improvements in accordance with their delivery plan expose themselves to the risk of being removed from the “Approved Supplier Register(s)”.</w:t>
      </w:r>
    </w:p>
    <w:p w14:paraId="507B1943" w14:textId="77777777" w:rsidR="005B5E53" w:rsidRPr="00506953" w:rsidRDefault="005B5E53" w:rsidP="00557426"/>
    <w:p w14:paraId="1D84ED31" w14:textId="77777777" w:rsidR="00690F58" w:rsidRPr="00DC315F" w:rsidRDefault="00182D39" w:rsidP="00557426">
      <w:pPr>
        <w:rPr>
          <w:i/>
          <w:sz w:val="22"/>
        </w:rPr>
      </w:pPr>
      <w:r>
        <w:rPr>
          <w:i/>
          <w:sz w:val="22"/>
        </w:rPr>
        <w:t>E.g. A score in either category which falls into the B Classification will automatically trigger a performance review for the period measured.</w:t>
      </w:r>
    </w:p>
    <w:p w14:paraId="0F8C4014" w14:textId="77777777" w:rsidR="00690F58" w:rsidRDefault="00690F58" w:rsidP="00557426"/>
    <w:p w14:paraId="1282F97D" w14:textId="77777777" w:rsidR="00C77E0C" w:rsidRPr="00557426" w:rsidRDefault="00C77E0C" w:rsidP="00557426">
      <w:r w:rsidRPr="00557426">
        <w:t xml:space="preserve">Those suppliers that fail to deliver improvements in accordance with their delivery plan expose themselves to the </w:t>
      </w:r>
      <w:r w:rsidR="0044042E">
        <w:t>risk of being removed from ‘</w:t>
      </w:r>
      <w:r w:rsidR="00E32463">
        <w:t xml:space="preserve">approved </w:t>
      </w:r>
      <w:r w:rsidR="00182D39">
        <w:t>supplier register (s)’</w:t>
      </w:r>
    </w:p>
    <w:p w14:paraId="45A9E90E" w14:textId="77777777" w:rsidR="00182D39" w:rsidRDefault="00182D39" w:rsidP="00182D39">
      <w:pPr>
        <w:ind w:left="431"/>
      </w:pPr>
    </w:p>
    <w:p w14:paraId="225EA437" w14:textId="77777777" w:rsidR="008E11BC" w:rsidRDefault="00DC315F" w:rsidP="00182D39">
      <w:pPr>
        <w:ind w:left="431"/>
        <w:rPr>
          <w:i/>
          <w:sz w:val="22"/>
        </w:rPr>
      </w:pPr>
      <w:r w:rsidRPr="00DC315F">
        <w:rPr>
          <w:i/>
          <w:sz w:val="22"/>
        </w:rPr>
        <w:t>Note: Costs incurred by KMF resulting from the delivery of non-conforming product to KMF without prior agreement will be passed back to the respective supplier; an administrative cos</w:t>
      </w:r>
      <w:r w:rsidR="005549C8">
        <w:rPr>
          <w:i/>
          <w:sz w:val="22"/>
        </w:rPr>
        <w:t>t will be passed on as standard &amp;</w:t>
      </w:r>
      <w:r w:rsidRPr="00DC315F">
        <w:rPr>
          <w:i/>
          <w:sz w:val="22"/>
        </w:rPr>
        <w:t xml:space="preserve"> any additional costs relating to machine downtime, production of scrap relating to non-conforming raw materials etc. may also be passed back to the supplier.  Should non-conforming product be identified by the supplier then KMF Deviation Request Form must be comple</w:t>
      </w:r>
      <w:r w:rsidR="00182D39">
        <w:rPr>
          <w:i/>
          <w:sz w:val="22"/>
        </w:rPr>
        <w:t>ted and returned to the Purchasing Department</w:t>
      </w:r>
      <w:r w:rsidRPr="00DC315F">
        <w:rPr>
          <w:i/>
          <w:sz w:val="22"/>
        </w:rPr>
        <w:t xml:space="preserve"> and approval gained prior to the submission of non-conforming product.</w:t>
      </w:r>
    </w:p>
    <w:p w14:paraId="23CE9B90" w14:textId="77777777" w:rsidR="008E11BC" w:rsidRDefault="008E11BC">
      <w:pPr>
        <w:jc w:val="left"/>
        <w:rPr>
          <w:i/>
          <w:sz w:val="22"/>
        </w:rPr>
      </w:pPr>
      <w:r>
        <w:rPr>
          <w:i/>
          <w:sz w:val="22"/>
        </w:rPr>
        <w:br w:type="page"/>
      </w:r>
    </w:p>
    <w:p w14:paraId="4832A506" w14:textId="77777777" w:rsidR="00C77E0C" w:rsidRPr="00557426" w:rsidRDefault="00C77E0C" w:rsidP="00690F58">
      <w:pPr>
        <w:pStyle w:val="Heading1"/>
      </w:pPr>
      <w:bookmarkStart w:id="27" w:name="_Toc441568375"/>
      <w:r w:rsidRPr="00557426">
        <w:lastRenderedPageBreak/>
        <w:t>FAI Procedure</w:t>
      </w:r>
      <w:bookmarkEnd w:id="27"/>
    </w:p>
    <w:p w14:paraId="59F1BC7B" w14:textId="77777777" w:rsidR="00C77E0C" w:rsidRDefault="00C77E0C" w:rsidP="00557426">
      <w:r w:rsidRPr="00557426">
        <w:t>Suppliers submitting Initial Samples will ensure that all submissions are supported by the FAI documentation at the level agreed with KM</w:t>
      </w:r>
      <w:r w:rsidR="005E1D61" w:rsidRPr="00557426">
        <w:t>F (Precision Sheet Metal) Ltd</w:t>
      </w:r>
      <w:r w:rsidR="005549C8">
        <w:t xml:space="preserve"> unless previously agreed by the end user.</w:t>
      </w:r>
    </w:p>
    <w:p w14:paraId="29D8AAB4" w14:textId="77777777" w:rsidR="00B17A43" w:rsidRPr="00557426" w:rsidRDefault="00B17A43" w:rsidP="00557426"/>
    <w:p w14:paraId="78198411" w14:textId="77777777" w:rsidR="00C77E0C" w:rsidRDefault="00C77E0C" w:rsidP="00B17A43">
      <w:pPr>
        <w:pStyle w:val="Heading2"/>
      </w:pPr>
      <w:r w:rsidRPr="00557426">
        <w:t>Suppliers Responsibilities</w:t>
      </w:r>
    </w:p>
    <w:p w14:paraId="05EC87BA" w14:textId="77777777" w:rsidR="00690F58" w:rsidRPr="00557426" w:rsidRDefault="00690F58" w:rsidP="00557426"/>
    <w:p w14:paraId="5E1F8E4F" w14:textId="77777777" w:rsidR="00CA71F4" w:rsidRDefault="007359EC" w:rsidP="00557426">
      <w:r w:rsidRPr="00557426">
        <w:t>KMF (Precision Sheet Metal) Ltd will identify FAI requirements on its purchase orders</w:t>
      </w:r>
      <w:r>
        <w:t xml:space="preserve"> when required; this shall be derived from one of the following circumstances</w:t>
      </w:r>
    </w:p>
    <w:p w14:paraId="7BA35F30" w14:textId="77777777" w:rsidR="00CA71F4" w:rsidRPr="00557426" w:rsidRDefault="00CA71F4" w:rsidP="00557426"/>
    <w:p w14:paraId="4587A342" w14:textId="77777777" w:rsidR="00C77E0C" w:rsidRPr="00557426" w:rsidRDefault="00C77E0C" w:rsidP="00557426"/>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103"/>
      </w:tblGrid>
      <w:tr w:rsidR="00C77E0C" w:rsidRPr="00557426" w14:paraId="3B3D9DCD" w14:textId="77777777" w:rsidTr="00690F58">
        <w:trPr>
          <w:cantSplit/>
          <w:trHeight w:val="278"/>
          <w:tblHeader/>
        </w:trPr>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8EE753" w14:textId="77777777" w:rsidR="00C77E0C" w:rsidRPr="00557426" w:rsidRDefault="00C77E0C" w:rsidP="00557426">
            <w:r w:rsidRPr="00557426">
              <w:t>Requirement</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4D5EE1" w14:textId="77777777" w:rsidR="00C77E0C" w:rsidRPr="00557426" w:rsidRDefault="00C77E0C" w:rsidP="00557426">
            <w:r w:rsidRPr="00557426">
              <w:t>Clarification or Examples</w:t>
            </w:r>
          </w:p>
        </w:tc>
      </w:tr>
      <w:tr w:rsidR="00C77E0C" w:rsidRPr="00557426" w14:paraId="063DABBE" w14:textId="77777777" w:rsidTr="00C77E0C">
        <w:tc>
          <w:tcPr>
            <w:tcW w:w="3685" w:type="dxa"/>
            <w:tcBorders>
              <w:top w:val="single" w:sz="4" w:space="0" w:color="auto"/>
              <w:left w:val="single" w:sz="4" w:space="0" w:color="auto"/>
              <w:bottom w:val="single" w:sz="4" w:space="0" w:color="auto"/>
              <w:right w:val="single" w:sz="4" w:space="0" w:color="auto"/>
            </w:tcBorders>
            <w:hideMark/>
          </w:tcPr>
          <w:p w14:paraId="45DBA6ED" w14:textId="77777777" w:rsidR="00C77E0C" w:rsidRPr="00557426" w:rsidRDefault="00C77E0C" w:rsidP="00557426">
            <w:r w:rsidRPr="00557426">
              <w:t xml:space="preserve">1.  A new part or product (i.e. a specific part, material, or colour not previously supplied)                                       </w:t>
            </w:r>
          </w:p>
        </w:tc>
        <w:tc>
          <w:tcPr>
            <w:tcW w:w="5103" w:type="dxa"/>
            <w:tcBorders>
              <w:top w:val="single" w:sz="4" w:space="0" w:color="auto"/>
              <w:left w:val="single" w:sz="4" w:space="0" w:color="auto"/>
              <w:bottom w:val="single" w:sz="4" w:space="0" w:color="auto"/>
              <w:right w:val="single" w:sz="4" w:space="0" w:color="auto"/>
            </w:tcBorders>
            <w:hideMark/>
          </w:tcPr>
          <w:p w14:paraId="169FA9B1" w14:textId="77777777" w:rsidR="00C77E0C" w:rsidRPr="00557426" w:rsidRDefault="00C77E0C" w:rsidP="00557426">
            <w:r w:rsidRPr="00557426">
              <w:t>Submission is required for a new product (initial release) or a previously approved product, which has a new, or revised (e.g. suffix) product number assigned to it.  A new part/product or material added to a family may use appropriate FAI documentation from a previously fully approved part within the same product family.</w:t>
            </w:r>
          </w:p>
        </w:tc>
      </w:tr>
      <w:tr w:rsidR="00C77E0C" w:rsidRPr="00557426" w14:paraId="6E7B7585" w14:textId="77777777" w:rsidTr="00C77E0C">
        <w:tc>
          <w:tcPr>
            <w:tcW w:w="3685" w:type="dxa"/>
            <w:tcBorders>
              <w:top w:val="single" w:sz="4" w:space="0" w:color="auto"/>
              <w:left w:val="single" w:sz="4" w:space="0" w:color="auto"/>
              <w:bottom w:val="single" w:sz="4" w:space="0" w:color="auto"/>
              <w:right w:val="single" w:sz="4" w:space="0" w:color="auto"/>
            </w:tcBorders>
          </w:tcPr>
          <w:p w14:paraId="06F25398" w14:textId="77777777" w:rsidR="00C77E0C" w:rsidRPr="00557426" w:rsidRDefault="00C77E0C" w:rsidP="00557426">
            <w:r w:rsidRPr="00557426">
              <w:t>2. Correction of a discrepancy on a previously submitted part.</w:t>
            </w:r>
          </w:p>
          <w:p w14:paraId="197DB135" w14:textId="77777777" w:rsidR="00C77E0C" w:rsidRPr="00557426" w:rsidRDefault="00C77E0C" w:rsidP="00557426"/>
          <w:p w14:paraId="06040092" w14:textId="77777777" w:rsidR="00C77E0C" w:rsidRPr="00557426" w:rsidRDefault="00C77E0C" w:rsidP="00557426"/>
        </w:tc>
        <w:tc>
          <w:tcPr>
            <w:tcW w:w="5103" w:type="dxa"/>
            <w:tcBorders>
              <w:top w:val="single" w:sz="4" w:space="0" w:color="auto"/>
              <w:left w:val="single" w:sz="4" w:space="0" w:color="auto"/>
              <w:bottom w:val="single" w:sz="4" w:space="0" w:color="auto"/>
              <w:right w:val="single" w:sz="4" w:space="0" w:color="auto"/>
            </w:tcBorders>
            <w:hideMark/>
          </w:tcPr>
          <w:p w14:paraId="62968AFF" w14:textId="77777777" w:rsidR="00C77E0C" w:rsidRPr="00557426" w:rsidRDefault="00C77E0C" w:rsidP="00557426">
            <w:r w:rsidRPr="00557426">
              <w:t>Submission is required to correct any discrepancies on previously submitted part.</w:t>
            </w:r>
          </w:p>
          <w:p w14:paraId="445F4E0D" w14:textId="77777777" w:rsidR="00C77E0C" w:rsidRPr="00557426" w:rsidRDefault="00C77E0C" w:rsidP="00557426">
            <w:r w:rsidRPr="00557426">
              <w:t xml:space="preserve">A "discrepancy" can be related to: </w:t>
            </w:r>
          </w:p>
          <w:p w14:paraId="17421467" w14:textId="77777777" w:rsidR="00C77E0C" w:rsidRPr="00557426" w:rsidRDefault="00C77E0C" w:rsidP="00557426">
            <w:r w:rsidRPr="00557426">
              <w:t xml:space="preserve">The product performance against the customer Requirement </w:t>
            </w:r>
          </w:p>
          <w:p w14:paraId="5D15786D" w14:textId="77777777" w:rsidR="00C77E0C" w:rsidRPr="00557426" w:rsidRDefault="00C77E0C" w:rsidP="00557426">
            <w:r w:rsidRPr="00557426">
              <w:t xml:space="preserve">Dimensional or capability issues Subcontractor issues. </w:t>
            </w:r>
          </w:p>
          <w:p w14:paraId="1BB9D29B" w14:textId="77777777" w:rsidR="00C77E0C" w:rsidRPr="00557426" w:rsidRDefault="00C77E0C" w:rsidP="00557426">
            <w:r w:rsidRPr="00557426">
              <w:t>Full Approval of a part replacing an interim approval.</w:t>
            </w:r>
          </w:p>
          <w:p w14:paraId="42D13217" w14:textId="77777777" w:rsidR="00C77E0C" w:rsidRPr="00557426" w:rsidRDefault="00C77E0C" w:rsidP="00557426">
            <w:r w:rsidRPr="00557426">
              <w:t>Testing, including material, performance, engineering validation issues</w:t>
            </w:r>
          </w:p>
        </w:tc>
      </w:tr>
      <w:tr w:rsidR="00C77E0C" w:rsidRPr="00557426" w14:paraId="1877A8A0" w14:textId="77777777" w:rsidTr="00C77E0C">
        <w:tc>
          <w:tcPr>
            <w:tcW w:w="3685" w:type="dxa"/>
            <w:tcBorders>
              <w:top w:val="single" w:sz="4" w:space="0" w:color="auto"/>
              <w:left w:val="single" w:sz="4" w:space="0" w:color="auto"/>
              <w:bottom w:val="single" w:sz="4" w:space="0" w:color="auto"/>
              <w:right w:val="single" w:sz="4" w:space="0" w:color="auto"/>
            </w:tcBorders>
            <w:hideMark/>
          </w:tcPr>
          <w:p w14:paraId="11584F01" w14:textId="77777777" w:rsidR="00C77E0C" w:rsidRPr="00557426" w:rsidRDefault="00C77E0C" w:rsidP="00557426">
            <w:r w:rsidRPr="00557426">
              <w:t>3. Engineering change to design records, specifications, or materials for production product/part number(s)</w:t>
            </w:r>
          </w:p>
        </w:tc>
        <w:tc>
          <w:tcPr>
            <w:tcW w:w="5103" w:type="dxa"/>
            <w:tcBorders>
              <w:top w:val="single" w:sz="4" w:space="0" w:color="auto"/>
              <w:left w:val="single" w:sz="4" w:space="0" w:color="auto"/>
              <w:bottom w:val="single" w:sz="4" w:space="0" w:color="auto"/>
              <w:right w:val="single" w:sz="4" w:space="0" w:color="auto"/>
            </w:tcBorders>
            <w:hideMark/>
          </w:tcPr>
          <w:p w14:paraId="03DB8B32" w14:textId="77777777" w:rsidR="00C77E0C" w:rsidRPr="00557426" w:rsidRDefault="00C77E0C" w:rsidP="00557426">
            <w:r w:rsidRPr="00557426">
              <w:t>Submission is required on any engineering change to production product/part design records, specifications or materials.</w:t>
            </w:r>
          </w:p>
        </w:tc>
      </w:tr>
    </w:tbl>
    <w:p w14:paraId="418CC317" w14:textId="77777777" w:rsidR="00C77E0C" w:rsidRPr="00557426" w:rsidRDefault="00C77E0C" w:rsidP="00557426">
      <w:r w:rsidRPr="00557426">
        <w:t xml:space="preserve">. </w:t>
      </w:r>
    </w:p>
    <w:p w14:paraId="50250F56" w14:textId="77777777" w:rsidR="00C77E0C" w:rsidRPr="00557426" w:rsidRDefault="00C77E0C" w:rsidP="00557426"/>
    <w:p w14:paraId="38CA491C" w14:textId="77777777" w:rsidR="00C77E0C" w:rsidRPr="00557426" w:rsidRDefault="00C77E0C" w:rsidP="00E83701">
      <w:pPr>
        <w:pStyle w:val="ListParagraph"/>
        <w:numPr>
          <w:ilvl w:val="0"/>
          <w:numId w:val="20"/>
        </w:numPr>
      </w:pPr>
      <w:r w:rsidRPr="00557426">
        <w:t>An electronic copy of the FAI blank documentation may be obtained on request from KM</w:t>
      </w:r>
      <w:r w:rsidR="005E1D61" w:rsidRPr="00557426">
        <w:t xml:space="preserve">F </w:t>
      </w:r>
    </w:p>
    <w:p w14:paraId="43637C1B" w14:textId="77777777" w:rsidR="00C77E0C" w:rsidRPr="00557426" w:rsidRDefault="00C77E0C" w:rsidP="00E83701">
      <w:pPr>
        <w:pStyle w:val="ListParagraph"/>
        <w:numPr>
          <w:ilvl w:val="0"/>
          <w:numId w:val="20"/>
        </w:numPr>
      </w:pPr>
      <w:r w:rsidRPr="00557426">
        <w:t>FAI samples submitted must be from production tooling and production processes and must be from the materials specified.</w:t>
      </w:r>
    </w:p>
    <w:p w14:paraId="5A9CF5D8" w14:textId="77777777" w:rsidR="00C77E0C" w:rsidRPr="00557426" w:rsidRDefault="00C77E0C" w:rsidP="00E83701">
      <w:pPr>
        <w:pStyle w:val="ListParagraph"/>
        <w:numPr>
          <w:ilvl w:val="0"/>
          <w:numId w:val="20"/>
        </w:numPr>
      </w:pPr>
      <w:r w:rsidRPr="00557426">
        <w:t>A Sample Label will be used to identify each FAI supplied.</w:t>
      </w:r>
    </w:p>
    <w:p w14:paraId="529037BC" w14:textId="77777777" w:rsidR="00C77E0C" w:rsidRPr="00557426" w:rsidRDefault="00C77E0C" w:rsidP="00E83701">
      <w:pPr>
        <w:pStyle w:val="ListParagraph"/>
        <w:numPr>
          <w:ilvl w:val="0"/>
          <w:numId w:val="20"/>
        </w:numPr>
      </w:pPr>
      <w:r w:rsidRPr="00557426">
        <w:t>The consignment will be identified with an Envelope attached to a container with the FAI paperwork enclosed.</w:t>
      </w:r>
    </w:p>
    <w:p w14:paraId="01B70017" w14:textId="77777777" w:rsidR="00C77E0C" w:rsidRPr="00557426" w:rsidRDefault="00C77E0C" w:rsidP="00E83701">
      <w:pPr>
        <w:pStyle w:val="ListParagraph"/>
        <w:numPr>
          <w:ilvl w:val="0"/>
          <w:numId w:val="20"/>
        </w:numPr>
      </w:pPr>
      <w:r w:rsidRPr="00557426">
        <w:t>Any re-submission of samples must have the resubmitted FAI clearly marked 'Re-submission'.</w:t>
      </w:r>
    </w:p>
    <w:p w14:paraId="648B2F32" w14:textId="77777777" w:rsidR="00690F58" w:rsidRDefault="00690F58" w:rsidP="00557426"/>
    <w:p w14:paraId="4A9E7DE3" w14:textId="77777777" w:rsidR="00A15F12" w:rsidRDefault="00A15F12" w:rsidP="00557426"/>
    <w:p w14:paraId="3D504D73" w14:textId="77777777" w:rsidR="00A15F12" w:rsidRDefault="00A15F12" w:rsidP="00557426"/>
    <w:p w14:paraId="4CB80267" w14:textId="77777777" w:rsidR="00C77E0C" w:rsidRDefault="00C77E0C" w:rsidP="00A15F12">
      <w:pPr>
        <w:pStyle w:val="Heading2"/>
      </w:pPr>
      <w:r w:rsidRPr="00557426">
        <w:lastRenderedPageBreak/>
        <w:t>First Production Shipment Requirement</w:t>
      </w:r>
      <w:r w:rsidR="007951BB">
        <w:t xml:space="preserve"> – Machined Components Only</w:t>
      </w:r>
    </w:p>
    <w:p w14:paraId="4A410A26" w14:textId="77777777" w:rsidR="00690F58" w:rsidRPr="00690F58" w:rsidRDefault="00690F58" w:rsidP="00690F58"/>
    <w:p w14:paraId="3C2F40C0" w14:textId="77777777" w:rsidR="00C77E0C" w:rsidRPr="00557426" w:rsidRDefault="00C77E0C" w:rsidP="00557426">
      <w:r w:rsidRPr="00557426">
        <w:t xml:space="preserve">After the approval of initial samples </w:t>
      </w:r>
      <w:r w:rsidR="00B17A43">
        <w:t>from a production process, the s</w:t>
      </w:r>
      <w:r w:rsidRPr="00557426">
        <w:t>upplier must carry out a first production shipment check for all bulk supply items to verify or demonstrate capability on special characteristics.</w:t>
      </w:r>
    </w:p>
    <w:p w14:paraId="7BD3E3A2" w14:textId="77777777" w:rsidR="005E1D61" w:rsidRPr="00557426" w:rsidRDefault="005E1D61" w:rsidP="00557426"/>
    <w:p w14:paraId="0AD0AE8C" w14:textId="77777777" w:rsidR="00C77E0C" w:rsidRPr="00557426" w:rsidRDefault="00B17A43" w:rsidP="00557426">
      <w:r>
        <w:t xml:space="preserve">On a random basis KMF </w:t>
      </w:r>
      <w:r w:rsidR="00C77E0C" w:rsidRPr="00557426">
        <w:t>will insp</w:t>
      </w:r>
      <w:r w:rsidR="007951BB">
        <w:t>ect product from the first every</w:t>
      </w:r>
      <w:r w:rsidR="00C77E0C" w:rsidRPr="00557426">
        <w:t xml:space="preserve"> producti</w:t>
      </w:r>
      <w:r w:rsidR="007951BB">
        <w:t>on batch received. S</w:t>
      </w:r>
      <w:r w:rsidR="005E1D61" w:rsidRPr="00557426">
        <w:t>hould parts be non-</w:t>
      </w:r>
      <w:r w:rsidR="007359EC">
        <w:t>complia</w:t>
      </w:r>
      <w:r w:rsidR="00C77E0C" w:rsidRPr="00557426">
        <w:t>nt then the batch will be rejected in full, and the supplier will be debited for any costs incurred, including inspection, scrapped product etc.</w:t>
      </w:r>
    </w:p>
    <w:p w14:paraId="02C4EB88" w14:textId="77777777" w:rsidR="00C77E0C" w:rsidRPr="00557426" w:rsidRDefault="00C77E0C" w:rsidP="00557426"/>
    <w:p w14:paraId="578C7C7F" w14:textId="77777777" w:rsidR="00CA71F4" w:rsidRDefault="00B17A43" w:rsidP="00557426">
      <w:r>
        <w:t>A first production shipment can</w:t>
      </w:r>
      <w:r w:rsidR="00C77E0C" w:rsidRPr="00557426">
        <w:t xml:space="preserve"> be rejected if capability is not proven.</w:t>
      </w:r>
    </w:p>
    <w:p w14:paraId="439107E7" w14:textId="77777777" w:rsidR="00CA71F4" w:rsidRDefault="00CA71F4" w:rsidP="00557426"/>
    <w:p w14:paraId="2DE90BC0" w14:textId="77777777" w:rsidR="00C77E0C" w:rsidRPr="00557426" w:rsidRDefault="00C77E0C" w:rsidP="00557426">
      <w:r w:rsidRPr="00557426">
        <w:t>I</w:t>
      </w:r>
      <w:r w:rsidR="00B17A43">
        <w:t>n this particular instance the s</w:t>
      </w:r>
      <w:r w:rsidR="005549C8">
        <w:t>upplier must apply</w:t>
      </w:r>
      <w:r w:rsidRPr="00557426">
        <w:t xml:space="preserve"> 100% inspection of the parts manufactured. If capability cannot be re-est</w:t>
      </w:r>
      <w:r w:rsidR="00B17A43">
        <w:t>ablished the s</w:t>
      </w:r>
      <w:r w:rsidRPr="00557426">
        <w:t xml:space="preserve">upplier must review the position with </w:t>
      </w:r>
      <w:r w:rsidR="00B17A43">
        <w:t>the KMF purchasing d</w:t>
      </w:r>
      <w:r w:rsidRPr="00557426">
        <w:t>epartment.</w:t>
      </w:r>
    </w:p>
    <w:p w14:paraId="60748EA1" w14:textId="77777777" w:rsidR="00506953" w:rsidRDefault="00506953" w:rsidP="00557426"/>
    <w:p w14:paraId="72909412" w14:textId="77777777" w:rsidR="00C77E0C" w:rsidRPr="00557426" w:rsidRDefault="00C77E0C" w:rsidP="00557426">
      <w:r w:rsidRPr="00557426">
        <w:t xml:space="preserve">Items must be delivered and packed in acceptance with the relevant specification. Where no packing method is specified the Supplier will ensure that unless otherwise agreed by the </w:t>
      </w:r>
      <w:r w:rsidR="00B17A43">
        <w:t>p</w:t>
      </w:r>
      <w:r w:rsidRPr="00557426">
        <w:t xml:space="preserve">urchasing </w:t>
      </w:r>
      <w:r w:rsidR="00B17A43">
        <w:t>d</w:t>
      </w:r>
      <w:r w:rsidRPr="00557426">
        <w:t>epartment that a standard euro pallet with collars shall be used. The supplier must ensure that packaging suitably protects its contents from damage and deterioration.</w:t>
      </w:r>
    </w:p>
    <w:p w14:paraId="2F8D71B9" w14:textId="77777777" w:rsidR="00C77E0C" w:rsidRPr="00557426" w:rsidRDefault="00C77E0C" w:rsidP="00557426"/>
    <w:p w14:paraId="6050915C" w14:textId="77777777" w:rsidR="00C77E0C" w:rsidRPr="00557426" w:rsidRDefault="00C77E0C" w:rsidP="00557426">
      <w:r w:rsidRPr="00557426">
        <w:t>Failure to comply with KMF</w:t>
      </w:r>
      <w:r w:rsidR="005E1D61" w:rsidRPr="00557426">
        <w:t xml:space="preserve"> packaging</w:t>
      </w:r>
      <w:r w:rsidRPr="00557426">
        <w:t xml:space="preserve"> requirements may result in the rejection o</w:t>
      </w:r>
      <w:r w:rsidR="00B17A43">
        <w:t xml:space="preserve">f shipments, alternatively KMF </w:t>
      </w:r>
      <w:r w:rsidRPr="00557426">
        <w:t>may</w:t>
      </w:r>
      <w:r w:rsidR="00B17A43">
        <w:t>,</w:t>
      </w:r>
      <w:r w:rsidRPr="00557426">
        <w:t xml:space="preserve"> at their discretion ch</w:t>
      </w:r>
      <w:r w:rsidR="00B17A43">
        <w:t>o</w:t>
      </w:r>
      <w:r w:rsidRPr="00557426">
        <w:t xml:space="preserve">ose to pass on any disposal costs </w:t>
      </w:r>
      <w:r w:rsidR="00B17A43">
        <w:t xml:space="preserve">back </w:t>
      </w:r>
      <w:r w:rsidRPr="00557426">
        <w:t>to the supplier.</w:t>
      </w:r>
    </w:p>
    <w:p w14:paraId="0DE55762" w14:textId="77777777" w:rsidR="00C77E0C" w:rsidRPr="00557426" w:rsidRDefault="00C77E0C" w:rsidP="00557426"/>
    <w:p w14:paraId="3255FFBA" w14:textId="77777777" w:rsidR="00C77E0C" w:rsidRPr="00557426" w:rsidRDefault="00C77E0C" w:rsidP="00557426">
      <w:r w:rsidRPr="00557426">
        <w:t>All returnable packaging is to be maintained in a clean condition, and must be stripped of all redundant labels prior to use. Any damaged returnable packaging is to be removed from the system immediately.</w:t>
      </w:r>
    </w:p>
    <w:p w14:paraId="28405418" w14:textId="77777777" w:rsidR="00C77E0C" w:rsidRPr="00557426" w:rsidRDefault="00C77E0C" w:rsidP="00557426"/>
    <w:p w14:paraId="46E6E82C" w14:textId="77777777" w:rsidR="008E11BC" w:rsidRDefault="00690F58" w:rsidP="00C2153B">
      <w:pPr>
        <w:rPr>
          <w:i/>
        </w:rPr>
      </w:pPr>
      <w:r>
        <w:rPr>
          <w:i/>
        </w:rPr>
        <w:t xml:space="preserve">Note: </w:t>
      </w:r>
      <w:r w:rsidR="00C77E0C" w:rsidRPr="00690F58">
        <w:rPr>
          <w:i/>
        </w:rPr>
        <w:t>All KMF (Precision Sheet Metal) Ltd</w:t>
      </w:r>
      <w:r w:rsidR="005E1D61" w:rsidRPr="00690F58">
        <w:rPr>
          <w:i/>
        </w:rPr>
        <w:t xml:space="preserve"> Owned (including our customer-</w:t>
      </w:r>
      <w:r w:rsidR="00C77E0C" w:rsidRPr="00690F58">
        <w:rPr>
          <w:i/>
        </w:rPr>
        <w:t>owned) tooling shall be permanently marked so that ownership of each item is visually apparent.</w:t>
      </w:r>
    </w:p>
    <w:p w14:paraId="2365B674" w14:textId="77777777" w:rsidR="00C2153B" w:rsidRDefault="00C2153B" w:rsidP="00C2153B"/>
    <w:p w14:paraId="10154B26" w14:textId="77777777" w:rsidR="00C77E0C" w:rsidRPr="00557426" w:rsidRDefault="00C77E0C" w:rsidP="00690F58">
      <w:pPr>
        <w:pStyle w:val="Heading1"/>
      </w:pPr>
      <w:bookmarkStart w:id="28" w:name="_Toc441568376"/>
      <w:r w:rsidRPr="00557426">
        <w:t xml:space="preserve">Rights </w:t>
      </w:r>
      <w:r w:rsidR="00690F58" w:rsidRPr="00557426">
        <w:t>of</w:t>
      </w:r>
      <w:r w:rsidRPr="00557426">
        <w:t xml:space="preserve"> Access</w:t>
      </w:r>
      <w:bookmarkEnd w:id="28"/>
    </w:p>
    <w:p w14:paraId="1BF09D77" w14:textId="77777777" w:rsidR="00C77E0C" w:rsidRDefault="00C77E0C" w:rsidP="00557426">
      <w:r w:rsidRPr="00557426">
        <w:t>KMF (Precision Sheet Metal) Ltd, its customers and any regulatory authorities reserve the right of access to all facilities involved in the</w:t>
      </w:r>
      <w:r w:rsidR="0002097F">
        <w:t xml:space="preserve"> management, and production of goods under i</w:t>
      </w:r>
      <w:r w:rsidRPr="00557426">
        <w:t xml:space="preserve">ts Purchase Orders, including access to any and all relevant documentation and records.  Furthermore it is the responsibility of the supplier to ensure that this condition is subsequently agreed with any secondary suppliers having input into the manufacture of product against KMF (Precision Sheet Metal) Ltd requirements. </w:t>
      </w:r>
    </w:p>
    <w:p w14:paraId="78D59B98" w14:textId="77777777" w:rsidR="00C2153B" w:rsidRDefault="00C2153B">
      <w:pPr>
        <w:jc w:val="left"/>
      </w:pPr>
      <w:r>
        <w:br w:type="page"/>
      </w:r>
    </w:p>
    <w:p w14:paraId="35BF0D5B" w14:textId="77777777" w:rsidR="00BD0FF9" w:rsidRDefault="00BD0FF9" w:rsidP="00BD0FF9">
      <w:pPr>
        <w:pStyle w:val="Heading1"/>
      </w:pPr>
      <w:bookmarkStart w:id="29" w:name="_Toc441568377"/>
      <w:r>
        <w:lastRenderedPageBreak/>
        <w:t>Record Control and Traceability</w:t>
      </w:r>
      <w:bookmarkEnd w:id="29"/>
    </w:p>
    <w:p w14:paraId="7D702EB3" w14:textId="77777777" w:rsidR="00BD0FF9" w:rsidRDefault="00BD0FF9" w:rsidP="00BD0FF9">
      <w:r>
        <w:t>Material suppliers to KMF must maintain records of batch type, material grade</w:t>
      </w:r>
      <w:r w:rsidR="0002097F">
        <w:t>, source</w:t>
      </w:r>
      <w:r w:rsidR="00115D0F">
        <w:t>, mechanical properties</w:t>
      </w:r>
      <w:r>
        <w:t xml:space="preserve"> and volume supplied to KMF for a period of 3 years, the supplier must provide copies of mill certification upon request.</w:t>
      </w:r>
    </w:p>
    <w:p w14:paraId="53BC96A4" w14:textId="77777777" w:rsidR="0002097F" w:rsidRDefault="0002097F" w:rsidP="00BD0FF9"/>
    <w:p w14:paraId="04EBF71C" w14:textId="77777777" w:rsidR="00BD0FF9" w:rsidRDefault="00BD0FF9" w:rsidP="00BD0FF9">
      <w:r>
        <w:t>All other suppliers with particular records</w:t>
      </w:r>
      <w:r w:rsidR="00115D0F">
        <w:t xml:space="preserve"> for KMF sheet metal shall be of</w:t>
      </w:r>
      <w:r>
        <w:t xml:space="preserve"> </w:t>
      </w:r>
      <w:r w:rsidR="00115D0F">
        <w:t>a 3</w:t>
      </w:r>
      <w:r>
        <w:t xml:space="preserve"> year duration unless otherwise stated. </w:t>
      </w:r>
      <w:r w:rsidRPr="005549C8">
        <w:rPr>
          <w:b/>
          <w:color w:val="FF0000"/>
        </w:rPr>
        <w:t>Suppliers to K</w:t>
      </w:r>
      <w:r w:rsidR="001F42E8">
        <w:rPr>
          <w:b/>
          <w:color w:val="FF0000"/>
        </w:rPr>
        <w:t>MF for the intended use within</w:t>
      </w:r>
      <w:r w:rsidR="00F313F3">
        <w:rPr>
          <w:b/>
          <w:color w:val="FF0000"/>
        </w:rPr>
        <w:t xml:space="preserve"> KMF Advanced S</w:t>
      </w:r>
      <w:r w:rsidRPr="005549C8">
        <w:rPr>
          <w:b/>
          <w:color w:val="FF0000"/>
        </w:rPr>
        <w:t xml:space="preserve">olutions must maintain </w:t>
      </w:r>
      <w:r w:rsidR="001F42E8">
        <w:rPr>
          <w:b/>
          <w:color w:val="FF0000"/>
        </w:rPr>
        <w:t xml:space="preserve">records for a period of 25 years relative to </w:t>
      </w:r>
      <w:r w:rsidRPr="005549C8">
        <w:rPr>
          <w:b/>
          <w:color w:val="FF0000"/>
        </w:rPr>
        <w:t>material</w:t>
      </w:r>
      <w:r w:rsidR="001F42E8">
        <w:rPr>
          <w:b/>
          <w:color w:val="FF0000"/>
        </w:rPr>
        <w:t xml:space="preserve"> </w:t>
      </w:r>
      <w:r w:rsidRPr="005549C8">
        <w:rPr>
          <w:b/>
          <w:color w:val="FF0000"/>
        </w:rPr>
        <w:t>/</w:t>
      </w:r>
      <w:r w:rsidR="001F42E8">
        <w:rPr>
          <w:b/>
          <w:color w:val="FF0000"/>
        </w:rPr>
        <w:t xml:space="preserve"> </w:t>
      </w:r>
      <w:r w:rsidRPr="005549C8">
        <w:rPr>
          <w:b/>
          <w:color w:val="FF0000"/>
        </w:rPr>
        <w:t>product conformance to requirement</w:t>
      </w:r>
      <w:r w:rsidR="00115D0F" w:rsidRPr="005549C8">
        <w:rPr>
          <w:b/>
          <w:color w:val="FF0000"/>
        </w:rPr>
        <w:t>s</w:t>
      </w:r>
      <w:r>
        <w:t>.</w:t>
      </w:r>
    </w:p>
    <w:p w14:paraId="6B73A55E" w14:textId="77777777" w:rsidR="0002097F" w:rsidRDefault="0002097F" w:rsidP="00BD0FF9"/>
    <w:p w14:paraId="4E9BE9D4" w14:textId="77777777" w:rsidR="0002097F" w:rsidRDefault="0002097F" w:rsidP="00BD0FF9">
      <w:r>
        <w:t xml:space="preserve">Copies must be made available upon request from KMF, its customers or regulatory bodies on behalf of either KMF or its customers. </w:t>
      </w:r>
    </w:p>
    <w:p w14:paraId="4E664C65" w14:textId="77777777" w:rsidR="0002097F" w:rsidRDefault="0002097F" w:rsidP="00BD0FF9"/>
    <w:p w14:paraId="458DAB7D" w14:textId="473D8BB0" w:rsidR="0002097F" w:rsidRDefault="0002097F" w:rsidP="00BD0FF9">
      <w:r>
        <w:t xml:space="preserve">Traceability of non-sheet material supplies shall be agreed by KMF with you the supplier on a case by case basis. </w:t>
      </w:r>
    </w:p>
    <w:p w14:paraId="1F24B149" w14:textId="5DB208E5" w:rsidR="000F6E3B" w:rsidRDefault="000F6E3B" w:rsidP="00BD0FF9"/>
    <w:p w14:paraId="120C2F0F" w14:textId="37FA6A35" w:rsidR="000F6E3B" w:rsidRDefault="000F6E3B" w:rsidP="00BD0FF9">
      <w:r>
        <w:t>N.B. Where requested, (and in ALL instances for aerospace products and services), a Certificate of Conformity – CofC must be supplied with all delivered products.</w:t>
      </w:r>
    </w:p>
    <w:p w14:paraId="66F8AA5B" w14:textId="77777777" w:rsidR="008E11BC" w:rsidRDefault="008E11BC" w:rsidP="00BD0FF9"/>
    <w:p w14:paraId="6CAC5DFE" w14:textId="77777777" w:rsidR="00125AA7" w:rsidRDefault="00125AA7" w:rsidP="00CA71F4">
      <w:pPr>
        <w:pStyle w:val="Heading1"/>
        <w:numPr>
          <w:ilvl w:val="0"/>
          <w:numId w:val="25"/>
        </w:numPr>
      </w:pPr>
      <w:bookmarkStart w:id="30" w:name="_Toc441568378"/>
      <w:r>
        <w:t>General Quality Obligations</w:t>
      </w:r>
      <w:bookmarkEnd w:id="30"/>
    </w:p>
    <w:p w14:paraId="2B9EB98F" w14:textId="77777777" w:rsidR="00125AA7" w:rsidRDefault="00125AA7" w:rsidP="00BD0FF9">
      <w:r>
        <w:t>As a supplier to KMF you must:</w:t>
      </w:r>
    </w:p>
    <w:p w14:paraId="0341662A" w14:textId="77777777" w:rsidR="00125AA7" w:rsidRDefault="00125AA7" w:rsidP="00BD0FF9"/>
    <w:p w14:paraId="7EF90A1C" w14:textId="77777777" w:rsidR="00125AA7" w:rsidRDefault="00125AA7" w:rsidP="00125AA7">
      <w:pPr>
        <w:pStyle w:val="ListParagraph"/>
        <w:numPr>
          <w:ilvl w:val="0"/>
          <w:numId w:val="22"/>
        </w:numPr>
      </w:pPr>
      <w:r>
        <w:t>Notify KMF of any non-conforming product produced, especially where shipped inadvertently or where KMF is at risk from known failings.</w:t>
      </w:r>
    </w:p>
    <w:p w14:paraId="3305BE80" w14:textId="77777777" w:rsidR="00125AA7" w:rsidRDefault="00125AA7" w:rsidP="00125AA7">
      <w:pPr>
        <w:pStyle w:val="ListParagraph"/>
        <w:numPr>
          <w:ilvl w:val="0"/>
          <w:numId w:val="22"/>
        </w:numPr>
      </w:pPr>
      <w:r>
        <w:t>Obtain KMF approval, in</w:t>
      </w:r>
      <w:r w:rsidR="007951BB">
        <w:t xml:space="preserve"> writing, before the supply</w:t>
      </w:r>
      <w:r>
        <w:t xml:space="preserve"> of any non-conforming materials</w:t>
      </w:r>
    </w:p>
    <w:p w14:paraId="7E69F54F" w14:textId="77777777" w:rsidR="00125AA7" w:rsidRDefault="00125AA7" w:rsidP="00125AA7">
      <w:pPr>
        <w:pStyle w:val="ListParagraph"/>
        <w:numPr>
          <w:ilvl w:val="0"/>
          <w:numId w:val="22"/>
        </w:numPr>
      </w:pPr>
      <w:r>
        <w:t>Notify KMF where the requirements which trigge</w:t>
      </w:r>
      <w:r w:rsidR="007951BB">
        <w:t>r an FAIR/ISIR have been applied</w:t>
      </w:r>
    </w:p>
    <w:p w14:paraId="41F4DC79" w14:textId="77777777" w:rsidR="0002097F" w:rsidRDefault="0002097F" w:rsidP="00125AA7">
      <w:pPr>
        <w:pStyle w:val="ListParagraph"/>
        <w:numPr>
          <w:ilvl w:val="0"/>
          <w:numId w:val="22"/>
        </w:numPr>
      </w:pPr>
      <w:r>
        <w:t>Maintain accreditation to ISO9001</w:t>
      </w:r>
      <w:r w:rsidR="00B45277">
        <w:t xml:space="preserve">  (Note – In the event of</w:t>
      </w:r>
      <w:r w:rsidR="00CB0903">
        <w:t xml:space="preserve"> withdrawal of certification by</w:t>
      </w:r>
      <w:r w:rsidR="00B45277">
        <w:t xml:space="preserve"> accreditation body, the supplier </w:t>
      </w:r>
      <w:r w:rsidR="007951BB">
        <w:t>is responsible for communicating</w:t>
      </w:r>
      <w:r w:rsidR="00B45277">
        <w:t xml:space="preserve"> this to KMF</w:t>
      </w:r>
      <w:r w:rsidR="00CB0903">
        <w:t xml:space="preserve"> with</w:t>
      </w:r>
      <w:r w:rsidR="007951BB">
        <w:t>in</w:t>
      </w:r>
      <w:r w:rsidR="00CB0903">
        <w:t xml:space="preserve"> 3  working days of notification</w:t>
      </w:r>
      <w:r w:rsidR="00B45277">
        <w:t>)</w:t>
      </w:r>
    </w:p>
    <w:p w14:paraId="69BAE2B3" w14:textId="77777777" w:rsidR="00CB0903" w:rsidRPr="002A3243" w:rsidRDefault="00CB0903" w:rsidP="00CB0903">
      <w:pPr>
        <w:pStyle w:val="ListParagraph"/>
        <w:numPr>
          <w:ilvl w:val="0"/>
          <w:numId w:val="22"/>
        </w:numPr>
        <w:rPr>
          <w:b/>
        </w:rPr>
      </w:pPr>
      <w:r w:rsidRPr="002A3243">
        <w:rPr>
          <w:b/>
        </w:rPr>
        <w:t>Notify KMF of any changes to accreditation body, standard etc.</w:t>
      </w:r>
    </w:p>
    <w:p w14:paraId="4197D793" w14:textId="77777777" w:rsidR="008E11BC" w:rsidRDefault="0002097F" w:rsidP="00125AA7">
      <w:pPr>
        <w:pStyle w:val="ListParagraph"/>
        <w:numPr>
          <w:ilvl w:val="0"/>
          <w:numId w:val="22"/>
        </w:numPr>
      </w:pPr>
      <w:r>
        <w:t>Maintain Records in accordance with this manual</w:t>
      </w:r>
    </w:p>
    <w:p w14:paraId="7936077A" w14:textId="77777777" w:rsidR="00A15F12" w:rsidRDefault="00A15F12" w:rsidP="00A15F12">
      <w:pPr>
        <w:jc w:val="left"/>
      </w:pPr>
      <w:bookmarkStart w:id="31" w:name="_Toc441568379"/>
    </w:p>
    <w:p w14:paraId="28C9D4CC" w14:textId="77777777" w:rsidR="00A15F12" w:rsidRPr="00A15F12" w:rsidRDefault="0047588A" w:rsidP="00A15F12">
      <w:pPr>
        <w:pStyle w:val="Heading1"/>
        <w:numPr>
          <w:ilvl w:val="0"/>
          <w:numId w:val="25"/>
        </w:numPr>
        <w:rPr>
          <w:szCs w:val="28"/>
        </w:rPr>
      </w:pPr>
      <w:r w:rsidRPr="00A15F12">
        <w:rPr>
          <w:szCs w:val="28"/>
        </w:rPr>
        <w:t>Work Transfer Policy</w:t>
      </w:r>
      <w:bookmarkEnd w:id="31"/>
    </w:p>
    <w:p w14:paraId="61F56B27" w14:textId="77777777" w:rsidR="0047588A" w:rsidRDefault="0047588A" w:rsidP="0047588A">
      <w:r>
        <w:t>“The movement of the work (products and associated activities) from one manufacturing site to another.”</w:t>
      </w:r>
    </w:p>
    <w:p w14:paraId="1F1C973A" w14:textId="77777777" w:rsidR="0047588A" w:rsidRDefault="0047588A" w:rsidP="0047588A"/>
    <w:p w14:paraId="26E260AB" w14:textId="77777777" w:rsidR="0047588A" w:rsidRDefault="0047588A" w:rsidP="0047588A">
      <w:r>
        <w:t>It is critical to our business that as a supplier you consider and mitigate the risk of impact on KMF when changing any aspect of a manufactured component.</w:t>
      </w:r>
    </w:p>
    <w:p w14:paraId="55A3365E" w14:textId="77777777" w:rsidR="0047588A" w:rsidRDefault="0047588A" w:rsidP="0047588A">
      <w:r>
        <w:t xml:space="preserve">Examples of this include – </w:t>
      </w:r>
    </w:p>
    <w:p w14:paraId="7169A177" w14:textId="77777777" w:rsidR="0047588A" w:rsidRDefault="0047588A" w:rsidP="0047588A">
      <w:r>
        <w:t>•</w:t>
      </w:r>
      <w:r>
        <w:tab/>
        <w:t>Outsourcing of a current process to a sub tier supplier (makes or buys)</w:t>
      </w:r>
    </w:p>
    <w:p w14:paraId="7C6452F4" w14:textId="77777777" w:rsidR="0047588A" w:rsidRDefault="00A15F12" w:rsidP="0047588A">
      <w:r>
        <w:t>•</w:t>
      </w:r>
      <w:r>
        <w:tab/>
        <w:t xml:space="preserve">Change </w:t>
      </w:r>
      <w:r w:rsidR="0047588A">
        <w:t>of a sub tier supplier (resourcing from</w:t>
      </w:r>
      <w:r>
        <w:t xml:space="preserve"> A to B – I.e. Raw material/</w:t>
      </w:r>
      <w:r w:rsidR="0047588A">
        <w:t>finishing process)</w:t>
      </w:r>
    </w:p>
    <w:p w14:paraId="2FCF5D3E" w14:textId="77777777" w:rsidR="0047588A" w:rsidRDefault="0047588A" w:rsidP="0047588A">
      <w:r>
        <w:t>•</w:t>
      </w:r>
      <w:r>
        <w:tab/>
        <w:t>Change of site – factory relocation</w:t>
      </w:r>
    </w:p>
    <w:p w14:paraId="4138DE14" w14:textId="77777777" w:rsidR="0047588A" w:rsidRDefault="0047588A" w:rsidP="0047588A">
      <w:r>
        <w:t>•</w:t>
      </w:r>
      <w:r>
        <w:tab/>
        <w:t>Site re-organisation – machine repositioning</w:t>
      </w:r>
    </w:p>
    <w:p w14:paraId="3DAC74D7" w14:textId="77777777" w:rsidR="0047588A" w:rsidRDefault="0047588A" w:rsidP="0047588A">
      <w:r>
        <w:t>•</w:t>
      </w:r>
      <w:r>
        <w:tab/>
        <w:t>Introduction of alternative / new machinery</w:t>
      </w:r>
    </w:p>
    <w:p w14:paraId="1C0B3233" w14:textId="77777777" w:rsidR="0047588A" w:rsidRDefault="0047588A" w:rsidP="0047588A">
      <w:r>
        <w:t>•</w:t>
      </w:r>
      <w:r>
        <w:tab/>
        <w:t xml:space="preserve">Change to business ownership </w:t>
      </w:r>
    </w:p>
    <w:p w14:paraId="74919D0D" w14:textId="77777777" w:rsidR="0047588A" w:rsidRDefault="0047588A" w:rsidP="0047588A">
      <w:r>
        <w:lastRenderedPageBreak/>
        <w:t>Any change which is covered under this policy MUST be formally communicated to KMF for review and feedback prior to implementation.</w:t>
      </w:r>
    </w:p>
    <w:p w14:paraId="1142E35A" w14:textId="77777777" w:rsidR="0047588A" w:rsidRDefault="0047588A" w:rsidP="0047588A"/>
    <w:p w14:paraId="4E18AF43" w14:textId="77777777" w:rsidR="00CC1D90" w:rsidRDefault="0047588A" w:rsidP="0047588A">
      <w:r>
        <w:t>KMF will formally carry out a risk assessment based on the above information which could trigger formal on site audits / increased inspection levels</w:t>
      </w:r>
      <w:r w:rsidR="00CC1D90">
        <w:t xml:space="preserve"> / request for new ISIR</w:t>
      </w:r>
      <w:r>
        <w:t xml:space="preserve"> / formal action plan to ensure minimised risk to KMF and its customers.</w:t>
      </w:r>
    </w:p>
    <w:p w14:paraId="240886B1" w14:textId="77777777" w:rsidR="00B278A6" w:rsidRDefault="00B278A6" w:rsidP="00A15F12">
      <w:pPr>
        <w:pStyle w:val="Heading1"/>
        <w:numPr>
          <w:ilvl w:val="0"/>
          <w:numId w:val="25"/>
        </w:numPr>
      </w:pPr>
      <w:r w:rsidRPr="00B278A6">
        <w:t>Ethical Supply Chain Policy</w:t>
      </w:r>
    </w:p>
    <w:p w14:paraId="7623F69C" w14:textId="77777777" w:rsidR="00A601FF" w:rsidRPr="00A601FF" w:rsidRDefault="00A601FF" w:rsidP="00A601FF">
      <w:pPr>
        <w:pStyle w:val="Heading1"/>
        <w:numPr>
          <w:ilvl w:val="0"/>
          <w:numId w:val="0"/>
        </w:numPr>
        <w:rPr>
          <w:b w:val="0"/>
          <w:sz w:val="24"/>
          <w:szCs w:val="24"/>
        </w:rPr>
      </w:pPr>
      <w:r w:rsidRPr="00A601FF">
        <w:rPr>
          <w:b w:val="0"/>
          <w:sz w:val="24"/>
          <w:szCs w:val="24"/>
        </w:rPr>
        <w:t xml:space="preserve">The KMF Group takes social and environmental factors into consideration alongside financial factors in making decisions on the purchase of goods and the commissioning of services. Our purchasing decisions should where practicable consider whole life cost and the associated risks and implications for society and the environment. </w:t>
      </w:r>
    </w:p>
    <w:p w14:paraId="5CB8B55B" w14:textId="77777777" w:rsidR="00A601FF" w:rsidRPr="00A601FF" w:rsidRDefault="00A601FF" w:rsidP="00A601FF">
      <w:pPr>
        <w:pStyle w:val="Default"/>
        <w:rPr>
          <w:rFonts w:ascii="Gill Sans MT" w:hAnsi="Gill Sans MT"/>
        </w:rPr>
      </w:pPr>
      <w:r w:rsidRPr="00A601FF">
        <w:rPr>
          <w:rFonts w:ascii="Gill Sans MT" w:hAnsi="Gill Sans MT"/>
        </w:rPr>
        <w:t xml:space="preserve">KMF Group’s Ethical supply chain policy seeks to cover the ethical issues and social responsibility within supply chains when managing business to business supplier relationships and the purchasing of goods and services from our suppliers. </w:t>
      </w:r>
    </w:p>
    <w:p w14:paraId="35125979" w14:textId="77777777" w:rsidR="00A601FF" w:rsidRPr="00A601FF" w:rsidRDefault="00A601FF" w:rsidP="00A601FF">
      <w:pPr>
        <w:pStyle w:val="Default"/>
        <w:rPr>
          <w:rFonts w:ascii="Gill Sans MT" w:hAnsi="Gill Sans MT"/>
        </w:rPr>
      </w:pPr>
      <w:r w:rsidRPr="00A601FF">
        <w:rPr>
          <w:rFonts w:ascii="Gill Sans MT" w:hAnsi="Gill Sans MT"/>
        </w:rPr>
        <w:t xml:space="preserve">Upholding the principles of this policy is a shared responsibility between KMF Group and its suppliers and the policy will be adopted at director and senior level within the company. KMF Group expects its suppliers to assign and accept similar responsibility. </w:t>
      </w:r>
    </w:p>
    <w:p w14:paraId="1BFF42A3" w14:textId="77777777" w:rsidR="00A601FF" w:rsidRPr="00A601FF" w:rsidRDefault="00A601FF" w:rsidP="00A601FF">
      <w:r w:rsidRPr="00A601FF">
        <w:t>All KMF Group staff involved in the procurement of goods and services have a responsibility to be aware and have a thorough understanding of the ethical issues referred to in this policy.</w:t>
      </w:r>
    </w:p>
    <w:p w14:paraId="2AAC2C3A" w14:textId="77777777" w:rsidR="00B278A6" w:rsidRDefault="00B278A6" w:rsidP="0047588A"/>
    <w:p w14:paraId="2A296BB6" w14:textId="77777777" w:rsidR="00A601FF" w:rsidRDefault="00A601FF" w:rsidP="0047588A">
      <w:pPr>
        <w:rPr>
          <w:b/>
        </w:rPr>
      </w:pPr>
      <w:r w:rsidRPr="00A601FF">
        <w:rPr>
          <w:b/>
        </w:rPr>
        <w:t>The formal Policy document is available on request</w:t>
      </w:r>
    </w:p>
    <w:p w14:paraId="1215F944" w14:textId="77777777" w:rsidR="00BF00FC" w:rsidRDefault="00BF00FC" w:rsidP="0047588A">
      <w:pPr>
        <w:rPr>
          <w:b/>
        </w:rPr>
      </w:pPr>
    </w:p>
    <w:p w14:paraId="70085880" w14:textId="77777777" w:rsidR="00A15F12" w:rsidRDefault="00A15F12" w:rsidP="00A15F12">
      <w:pPr>
        <w:pStyle w:val="Heading1"/>
      </w:pPr>
      <w:r>
        <w:t>Product Safety</w:t>
      </w:r>
    </w:p>
    <w:p w14:paraId="0B382C8D" w14:textId="77777777" w:rsidR="00A15F12" w:rsidRDefault="00A15F12" w:rsidP="00A15F12">
      <w:r>
        <w:t>Suppliers are responsible for adhering to the requirements of the contract / purchase order to fully mitigate any potential risk to product safety</w:t>
      </w:r>
      <w:r w:rsidR="001F42E8">
        <w:t>.</w:t>
      </w:r>
    </w:p>
    <w:p w14:paraId="0511CF0E" w14:textId="77777777" w:rsidR="00A15F12" w:rsidRDefault="00A15F12" w:rsidP="00A15F12"/>
    <w:p w14:paraId="1740F78C" w14:textId="77777777" w:rsidR="00A15F12" w:rsidRDefault="00A15F12" w:rsidP="00A15F12">
      <w:pPr>
        <w:pStyle w:val="Heading1"/>
      </w:pPr>
      <w:r w:rsidRPr="00A15F12">
        <w:t>Counterfeit / Unapproved Parts</w:t>
      </w:r>
    </w:p>
    <w:p w14:paraId="326576D3" w14:textId="5960020F" w:rsidR="001F42E8" w:rsidRPr="001F42E8" w:rsidRDefault="001F42E8" w:rsidP="001F42E8">
      <w:r>
        <w:t>Suppliers will have systems in place to prevent the shipping of counterfeit / unapproved products or parts to KMF.</w:t>
      </w:r>
    </w:p>
    <w:p w14:paraId="798C42A2" w14:textId="77777777" w:rsidR="001F42E8" w:rsidRPr="001F42E8" w:rsidRDefault="001F42E8" w:rsidP="001F42E8"/>
    <w:p w14:paraId="14E533B8" w14:textId="77777777" w:rsidR="00A15F12" w:rsidRPr="00A15F12" w:rsidRDefault="00A15F12" w:rsidP="00A15F12">
      <w:pPr>
        <w:rPr>
          <w:b/>
          <w:sz w:val="28"/>
          <w:szCs w:val="28"/>
        </w:rPr>
      </w:pPr>
    </w:p>
    <w:p w14:paraId="37FDDEDB" w14:textId="77777777" w:rsidR="00A15F12" w:rsidRPr="00A601FF" w:rsidRDefault="00A15F12" w:rsidP="0047588A">
      <w:pPr>
        <w:rPr>
          <w:b/>
        </w:rPr>
      </w:pPr>
    </w:p>
    <w:sectPr w:rsidR="00A15F12" w:rsidRPr="00A601FF" w:rsidSect="008B3C6E">
      <w:headerReference w:type="default" r:id="rId10"/>
      <w:footerReference w:type="default" r:id="rId11"/>
      <w:footerReference w:type="first" r:id="rId12"/>
      <w:pgSz w:w="11907" w:h="16840" w:code="9"/>
      <w:pgMar w:top="720" w:right="992" w:bottom="720" w:left="1276"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26324" w14:textId="77777777" w:rsidR="00FF6AA8" w:rsidRDefault="00FF6AA8">
      <w:r>
        <w:separator/>
      </w:r>
    </w:p>
  </w:endnote>
  <w:endnote w:type="continuationSeparator" w:id="0">
    <w:p w14:paraId="0FE32CF7" w14:textId="77777777" w:rsidR="00FF6AA8" w:rsidRDefault="00FF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580793"/>
      <w:docPartObj>
        <w:docPartGallery w:val="Page Numbers (Bottom of Page)"/>
        <w:docPartUnique/>
      </w:docPartObj>
    </w:sdtPr>
    <w:sdtEndPr>
      <w:rPr>
        <w:color w:val="808080" w:themeColor="background1" w:themeShade="80"/>
        <w:spacing w:val="60"/>
      </w:rPr>
    </w:sdtEndPr>
    <w:sdtContent>
      <w:p w14:paraId="6349BD72" w14:textId="77777777" w:rsidR="00472571" w:rsidRDefault="004725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2485">
          <w:rPr>
            <w:noProof/>
          </w:rPr>
          <w:t>4</w:t>
        </w:r>
        <w:r>
          <w:rPr>
            <w:noProof/>
          </w:rPr>
          <w:fldChar w:fldCharType="end"/>
        </w:r>
        <w:r>
          <w:t xml:space="preserve"> | </w:t>
        </w:r>
        <w:r>
          <w:rPr>
            <w:color w:val="808080" w:themeColor="background1" w:themeShade="80"/>
            <w:spacing w:val="60"/>
          </w:rPr>
          <w:t>Page</w:t>
        </w:r>
      </w:p>
    </w:sdtContent>
  </w:sdt>
  <w:p w14:paraId="1EF597CE" w14:textId="77777777" w:rsidR="00472571" w:rsidRDefault="0047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9991" w14:textId="77777777" w:rsidR="00472571" w:rsidRPr="00092DC6" w:rsidRDefault="00472571" w:rsidP="00A3521E">
    <w:pPr>
      <w:pStyle w:val="Footer"/>
      <w:pBdr>
        <w:top w:val="single" w:sz="4" w:space="1" w:color="auto"/>
      </w:pBdr>
      <w:tabs>
        <w:tab w:val="right" w:pos="9072"/>
      </w:tabs>
      <w:rPr>
        <w:sz w:val="19"/>
        <w:szCs w:val="19"/>
      </w:rPr>
    </w:pPr>
    <w:r>
      <w:rPr>
        <w:sz w:val="19"/>
        <w:szCs w:val="19"/>
      </w:rPr>
      <w:t>Issue 19</w:t>
    </w:r>
    <w:r w:rsidRPr="00092DC6">
      <w:rPr>
        <w:sz w:val="19"/>
        <w:szCs w:val="19"/>
      </w:rPr>
      <w:tab/>
      <w:t xml:space="preserve">         Page </w:t>
    </w:r>
    <w:r w:rsidRPr="00092DC6">
      <w:rPr>
        <w:sz w:val="19"/>
        <w:szCs w:val="19"/>
      </w:rPr>
      <w:fldChar w:fldCharType="begin"/>
    </w:r>
    <w:r w:rsidRPr="00092DC6">
      <w:rPr>
        <w:sz w:val="19"/>
        <w:szCs w:val="19"/>
      </w:rPr>
      <w:instrText xml:space="preserve"> PAGE </w:instrText>
    </w:r>
    <w:r w:rsidRPr="00092DC6">
      <w:rPr>
        <w:sz w:val="19"/>
        <w:szCs w:val="19"/>
      </w:rPr>
      <w:fldChar w:fldCharType="separate"/>
    </w:r>
    <w:r>
      <w:rPr>
        <w:noProof/>
        <w:sz w:val="19"/>
        <w:szCs w:val="19"/>
      </w:rPr>
      <w:t>4</w:t>
    </w:r>
    <w:r w:rsidRPr="00092DC6">
      <w:rPr>
        <w:sz w:val="19"/>
        <w:szCs w:val="19"/>
      </w:rPr>
      <w:fldChar w:fldCharType="end"/>
    </w:r>
    <w:r>
      <w:rPr>
        <w:sz w:val="19"/>
        <w:szCs w:val="19"/>
      </w:rPr>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19DA6" w14:textId="77777777" w:rsidR="00FF6AA8" w:rsidRDefault="00FF6AA8">
      <w:r>
        <w:separator/>
      </w:r>
    </w:p>
  </w:footnote>
  <w:footnote w:type="continuationSeparator" w:id="0">
    <w:p w14:paraId="23506A07" w14:textId="77777777" w:rsidR="00FF6AA8" w:rsidRDefault="00FF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4A71" w14:textId="77777777" w:rsidR="00500122" w:rsidRDefault="00500122">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sidRPr="00500122">
      <w:rPr>
        <w:noProof/>
        <w:color w:val="7F7F7F" w:themeColor="text1" w:themeTint="80"/>
        <w:lang w:eastAsia="en-GB"/>
      </w:rPr>
      <mc:AlternateContent>
        <mc:Choice Requires="wps">
          <w:drawing>
            <wp:anchor distT="0" distB="0" distL="114300" distR="114300" simplePos="0" relativeHeight="251657728" behindDoc="0" locked="0" layoutInCell="1" allowOverlap="1" wp14:anchorId="2D5213BE" wp14:editId="40CC35AB">
              <wp:simplePos x="0" y="0"/>
              <wp:positionH relativeFrom="column">
                <wp:posOffset>5029823</wp:posOffset>
              </wp:positionH>
              <wp:positionV relativeFrom="paragraph">
                <wp:posOffset>-269060</wp:posOffset>
              </wp:positionV>
              <wp:extent cx="1238801" cy="65522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01" cy="655224"/>
                      </a:xfrm>
                      <a:prstGeom prst="rect">
                        <a:avLst/>
                      </a:prstGeom>
                      <a:solidFill>
                        <a:srgbClr val="FFFFFF"/>
                      </a:solidFill>
                      <a:ln w="9525">
                        <a:noFill/>
                        <a:miter lim="800000"/>
                        <a:headEnd/>
                        <a:tailEnd/>
                      </a:ln>
                    </wps:spPr>
                    <wps:txbx>
                      <w:txbxContent>
                        <w:p w14:paraId="7533AC32" w14:textId="77777777" w:rsidR="00500122" w:rsidRDefault="00500122">
                          <w:r>
                            <w:rPr>
                              <w:noProof/>
                              <w:lang w:eastAsia="en-GB"/>
                            </w:rPr>
                            <w:drawing>
                              <wp:inline distT="0" distB="0" distL="0" distR="0" wp14:anchorId="214B3A55" wp14:editId="5E0999BB">
                                <wp:extent cx="1046480" cy="448649"/>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46480" cy="4486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213BE" id="_x0000_t202" coordsize="21600,21600" o:spt="202" path="m,l,21600r21600,l21600,xe">
              <v:stroke joinstyle="miter"/>
              <v:path gradientshapeok="t" o:connecttype="rect"/>
            </v:shapetype>
            <v:shape id="Text Box 2" o:spid="_x0000_s1026" type="#_x0000_t202" style="position:absolute;left:0;text-align:left;margin-left:396.05pt;margin-top:-21.2pt;width:97.55pt;height:5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" stroked="f">
              <v:textbox>
                <w:txbxContent>
                  <w:p w14:paraId="7533AC32" w14:textId="77777777" w:rsidR="00500122" w:rsidRDefault="00500122">
                    <w:r>
                      <w:rPr>
                        <w:noProof/>
                        <w:lang w:eastAsia="en-GB"/>
                      </w:rPr>
                      <w:drawing>
                        <wp:inline distT="0" distB="0" distL="0" distR="0" wp14:anchorId="214B3A55" wp14:editId="5E0999BB">
                          <wp:extent cx="1046480" cy="448649"/>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46480" cy="448649"/>
                                  </a:xfrm>
                                  <a:prstGeom prst="rect">
                                    <a:avLst/>
                                  </a:prstGeom>
                                </pic:spPr>
                              </pic:pic>
                            </a:graphicData>
                          </a:graphic>
                        </wp:inline>
                      </w:drawing>
                    </w:r>
                  </w:p>
                </w:txbxContent>
              </v:textbox>
            </v:shape>
          </w:pict>
        </mc:Fallback>
      </mc:AlternateContent>
    </w:r>
    <w:r>
      <w:rPr>
        <w:color w:val="7F7F7F" w:themeColor="text1" w:themeTint="80"/>
      </w:rPr>
      <w:t>Document Ref: 4.1.3</w:t>
    </w:r>
  </w:p>
  <w:p w14:paraId="7260BAEC" w14:textId="197F26DF" w:rsidR="00500122" w:rsidRDefault="00500122">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 xml:space="preserve">Document Issue: </w:t>
    </w:r>
    <w:r w:rsidR="00AF5FEE">
      <w:rPr>
        <w:color w:val="7F7F7F" w:themeColor="text1" w:themeTint="80"/>
      </w:rPr>
      <w:t>1</w:t>
    </w:r>
    <w:r w:rsidR="00433C7B">
      <w:rPr>
        <w:color w:val="7F7F7F" w:themeColor="text1" w:themeTint="80"/>
      </w:rPr>
      <w:t>2</w:t>
    </w:r>
    <w:r w:rsidR="00433C7B">
      <w:rPr>
        <w:color w:val="7F7F7F" w:themeColor="text1" w:themeTint="80"/>
      </w:rPr>
      <w:tab/>
    </w:r>
    <w:r w:rsidR="00356C81">
      <w:rPr>
        <w:color w:val="7F7F7F" w:themeColor="text1" w:themeTint="80"/>
      </w:rPr>
      <w:tab/>
    </w:r>
    <w:r w:rsidR="00412E5B">
      <w:rPr>
        <w:color w:val="7F7F7F" w:themeColor="text1" w:themeTint="80"/>
      </w:rPr>
      <w:tab/>
    </w:r>
  </w:p>
  <w:p w14:paraId="03EFE2D4" w14:textId="77777777" w:rsidR="00264BDE" w:rsidRDefault="0026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5ECF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2844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B675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14847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A4C7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8C7F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FC3C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CBE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902E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C2F2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86162"/>
    <w:multiLevelType w:val="hybridMultilevel"/>
    <w:tmpl w:val="8986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A77046"/>
    <w:multiLevelType w:val="hybridMultilevel"/>
    <w:tmpl w:val="EA06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F01A9C"/>
    <w:multiLevelType w:val="hybridMultilevel"/>
    <w:tmpl w:val="EE98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793B5E"/>
    <w:multiLevelType w:val="hybridMultilevel"/>
    <w:tmpl w:val="6B38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823FA"/>
    <w:multiLevelType w:val="hybridMultilevel"/>
    <w:tmpl w:val="B5FA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F6F0C"/>
    <w:multiLevelType w:val="multilevel"/>
    <w:tmpl w:val="0B02BBD2"/>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0732181"/>
    <w:multiLevelType w:val="hybridMultilevel"/>
    <w:tmpl w:val="17D8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E70AE"/>
    <w:multiLevelType w:val="hybridMultilevel"/>
    <w:tmpl w:val="31CA9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D3AFB"/>
    <w:multiLevelType w:val="hybridMultilevel"/>
    <w:tmpl w:val="D0E4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258D3"/>
    <w:multiLevelType w:val="hybridMultilevel"/>
    <w:tmpl w:val="CF7AFF1E"/>
    <w:lvl w:ilvl="0" w:tplc="FF74B6E2">
      <w:start w:val="1"/>
      <w:numFmt w:val="bullet"/>
      <w:pStyle w:val="IndentBullet"/>
      <w:lvlText w:val=""/>
      <w:lvlJc w:val="left"/>
      <w:pPr>
        <w:tabs>
          <w:tab w:val="num" w:pos="0"/>
        </w:tabs>
        <w:ind w:left="397" w:hanging="397"/>
      </w:pPr>
      <w:rPr>
        <w:rFonts w:ascii="Wingdings" w:hAnsi="Wingdings" w:hint="default"/>
        <w:color w:val="auto"/>
      </w:rPr>
    </w:lvl>
    <w:lvl w:ilvl="1" w:tplc="717E6EB0">
      <w:start w:val="1"/>
      <w:numFmt w:val="bullet"/>
      <w:lvlText w:val="o"/>
      <w:lvlJc w:val="left"/>
      <w:pPr>
        <w:tabs>
          <w:tab w:val="num" w:pos="1440"/>
        </w:tabs>
        <w:ind w:left="1440" w:hanging="360"/>
      </w:pPr>
      <w:rPr>
        <w:rFonts w:ascii="Courier New" w:hAnsi="Courier New" w:cs="Courier New" w:hint="default"/>
      </w:rPr>
    </w:lvl>
    <w:lvl w:ilvl="2" w:tplc="E55A58C8" w:tentative="1">
      <w:start w:val="1"/>
      <w:numFmt w:val="bullet"/>
      <w:lvlText w:val=""/>
      <w:lvlJc w:val="left"/>
      <w:pPr>
        <w:tabs>
          <w:tab w:val="num" w:pos="2160"/>
        </w:tabs>
        <w:ind w:left="2160" w:hanging="360"/>
      </w:pPr>
      <w:rPr>
        <w:rFonts w:ascii="Wingdings" w:hAnsi="Wingdings" w:hint="default"/>
      </w:rPr>
    </w:lvl>
    <w:lvl w:ilvl="3" w:tplc="58D4576E" w:tentative="1">
      <w:start w:val="1"/>
      <w:numFmt w:val="bullet"/>
      <w:lvlText w:val=""/>
      <w:lvlJc w:val="left"/>
      <w:pPr>
        <w:tabs>
          <w:tab w:val="num" w:pos="2880"/>
        </w:tabs>
        <w:ind w:left="2880" w:hanging="360"/>
      </w:pPr>
      <w:rPr>
        <w:rFonts w:ascii="Symbol" w:hAnsi="Symbol" w:hint="default"/>
      </w:rPr>
    </w:lvl>
    <w:lvl w:ilvl="4" w:tplc="6FC2CF8C" w:tentative="1">
      <w:start w:val="1"/>
      <w:numFmt w:val="bullet"/>
      <w:lvlText w:val="o"/>
      <w:lvlJc w:val="left"/>
      <w:pPr>
        <w:tabs>
          <w:tab w:val="num" w:pos="3600"/>
        </w:tabs>
        <w:ind w:left="3600" w:hanging="360"/>
      </w:pPr>
      <w:rPr>
        <w:rFonts w:ascii="Courier New" w:hAnsi="Courier New" w:cs="Courier New" w:hint="default"/>
      </w:rPr>
    </w:lvl>
    <w:lvl w:ilvl="5" w:tplc="B46624F0" w:tentative="1">
      <w:start w:val="1"/>
      <w:numFmt w:val="bullet"/>
      <w:lvlText w:val=""/>
      <w:lvlJc w:val="left"/>
      <w:pPr>
        <w:tabs>
          <w:tab w:val="num" w:pos="4320"/>
        </w:tabs>
        <w:ind w:left="4320" w:hanging="360"/>
      </w:pPr>
      <w:rPr>
        <w:rFonts w:ascii="Wingdings" w:hAnsi="Wingdings" w:hint="default"/>
      </w:rPr>
    </w:lvl>
    <w:lvl w:ilvl="6" w:tplc="7D882706" w:tentative="1">
      <w:start w:val="1"/>
      <w:numFmt w:val="bullet"/>
      <w:lvlText w:val=""/>
      <w:lvlJc w:val="left"/>
      <w:pPr>
        <w:tabs>
          <w:tab w:val="num" w:pos="5040"/>
        </w:tabs>
        <w:ind w:left="5040" w:hanging="360"/>
      </w:pPr>
      <w:rPr>
        <w:rFonts w:ascii="Symbol" w:hAnsi="Symbol" w:hint="default"/>
      </w:rPr>
    </w:lvl>
    <w:lvl w:ilvl="7" w:tplc="88384532" w:tentative="1">
      <w:start w:val="1"/>
      <w:numFmt w:val="bullet"/>
      <w:lvlText w:val="o"/>
      <w:lvlJc w:val="left"/>
      <w:pPr>
        <w:tabs>
          <w:tab w:val="num" w:pos="5760"/>
        </w:tabs>
        <w:ind w:left="5760" w:hanging="360"/>
      </w:pPr>
      <w:rPr>
        <w:rFonts w:ascii="Courier New" w:hAnsi="Courier New" w:cs="Courier New" w:hint="default"/>
      </w:rPr>
    </w:lvl>
    <w:lvl w:ilvl="8" w:tplc="F63857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D74FE8"/>
    <w:multiLevelType w:val="hybridMultilevel"/>
    <w:tmpl w:val="58CC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num w:numId="1">
    <w:abstractNumId w:val="15"/>
  </w:num>
  <w:num w:numId="2">
    <w:abstractNumId w:val="19"/>
  </w:num>
  <w:num w:numId="3">
    <w:abstractNumId w:val="21"/>
  </w:num>
  <w:num w:numId="4">
    <w:abstractNumId w:val="9"/>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6"/>
  </w:num>
  <w:num w:numId="15">
    <w:abstractNumId w:val="10"/>
  </w:num>
  <w:num w:numId="16">
    <w:abstractNumId w:val="20"/>
  </w:num>
  <w:num w:numId="17">
    <w:abstractNumId w:val="11"/>
  </w:num>
  <w:num w:numId="18">
    <w:abstractNumId w:val="18"/>
  </w:num>
  <w:num w:numId="19">
    <w:abstractNumId w:val="14"/>
  </w:num>
  <w:num w:numId="20">
    <w:abstractNumId w:val="17"/>
  </w:num>
  <w:num w:numId="21">
    <w:abstractNumId w:val="13"/>
  </w:num>
  <w:num w:numId="22">
    <w:abstractNumId w:val="12"/>
  </w:num>
  <w:num w:numId="23">
    <w:abstractNumId w:val="15"/>
    <w:lvlOverride w:ilvl="0">
      <w:startOverride w:val="8"/>
    </w:lvlOverride>
    <w:lvlOverride w:ilvl="1">
      <w:startOverride w:val="4"/>
    </w:lvlOverride>
  </w:num>
  <w:num w:numId="24">
    <w:abstractNumId w:val="15"/>
    <w:lvlOverride w:ilvl="0">
      <w:startOverride w:val="8"/>
    </w:lvlOverride>
    <w:lvlOverride w:ilvl="1">
      <w:startOverride w:val="4"/>
    </w:lvlOverride>
  </w:num>
  <w:num w:numId="25">
    <w:abstractNumId w:val="15"/>
    <w:lvlOverride w:ilvl="0">
      <w:startOverride w:val="12"/>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E40"/>
    <w:rsid w:val="00001AB5"/>
    <w:rsid w:val="0000217B"/>
    <w:rsid w:val="00005E0F"/>
    <w:rsid w:val="00007A09"/>
    <w:rsid w:val="000145FD"/>
    <w:rsid w:val="00014A07"/>
    <w:rsid w:val="00014EC3"/>
    <w:rsid w:val="000163F8"/>
    <w:rsid w:val="0002097F"/>
    <w:rsid w:val="00021A67"/>
    <w:rsid w:val="0002248A"/>
    <w:rsid w:val="00032391"/>
    <w:rsid w:val="00032C49"/>
    <w:rsid w:val="000341CD"/>
    <w:rsid w:val="00036425"/>
    <w:rsid w:val="00037793"/>
    <w:rsid w:val="00037976"/>
    <w:rsid w:val="00037AE6"/>
    <w:rsid w:val="00037CEA"/>
    <w:rsid w:val="00040816"/>
    <w:rsid w:val="00041A3F"/>
    <w:rsid w:val="00041ED6"/>
    <w:rsid w:val="00042027"/>
    <w:rsid w:val="000423A3"/>
    <w:rsid w:val="000436FC"/>
    <w:rsid w:val="00045F04"/>
    <w:rsid w:val="0004671B"/>
    <w:rsid w:val="0005064F"/>
    <w:rsid w:val="00053FC0"/>
    <w:rsid w:val="00054667"/>
    <w:rsid w:val="0005618C"/>
    <w:rsid w:val="000618AB"/>
    <w:rsid w:val="00062862"/>
    <w:rsid w:val="0006389B"/>
    <w:rsid w:val="00065275"/>
    <w:rsid w:val="000671A3"/>
    <w:rsid w:val="0007021A"/>
    <w:rsid w:val="000703BE"/>
    <w:rsid w:val="00074604"/>
    <w:rsid w:val="000779CC"/>
    <w:rsid w:val="00081338"/>
    <w:rsid w:val="00083205"/>
    <w:rsid w:val="00087B2A"/>
    <w:rsid w:val="00087B9D"/>
    <w:rsid w:val="0009037A"/>
    <w:rsid w:val="00091253"/>
    <w:rsid w:val="00091CF9"/>
    <w:rsid w:val="000972D5"/>
    <w:rsid w:val="000975F3"/>
    <w:rsid w:val="000A2EE7"/>
    <w:rsid w:val="000B1C49"/>
    <w:rsid w:val="000B48E7"/>
    <w:rsid w:val="000B5FA8"/>
    <w:rsid w:val="000B6BA7"/>
    <w:rsid w:val="000B736C"/>
    <w:rsid w:val="000C0446"/>
    <w:rsid w:val="000C1E72"/>
    <w:rsid w:val="000C1EB4"/>
    <w:rsid w:val="000C20F7"/>
    <w:rsid w:val="000C29B3"/>
    <w:rsid w:val="000C32C3"/>
    <w:rsid w:val="000C5F75"/>
    <w:rsid w:val="000C75F2"/>
    <w:rsid w:val="000D3CDC"/>
    <w:rsid w:val="000D471C"/>
    <w:rsid w:val="000D74F9"/>
    <w:rsid w:val="000E2493"/>
    <w:rsid w:val="000E3760"/>
    <w:rsid w:val="000E71F0"/>
    <w:rsid w:val="000E75C0"/>
    <w:rsid w:val="000E7C92"/>
    <w:rsid w:val="000F08C8"/>
    <w:rsid w:val="000F09C5"/>
    <w:rsid w:val="000F0A39"/>
    <w:rsid w:val="000F25CB"/>
    <w:rsid w:val="000F55BF"/>
    <w:rsid w:val="000F6E3B"/>
    <w:rsid w:val="001015B5"/>
    <w:rsid w:val="001030DA"/>
    <w:rsid w:val="00104C81"/>
    <w:rsid w:val="00104D8B"/>
    <w:rsid w:val="00105983"/>
    <w:rsid w:val="001078F4"/>
    <w:rsid w:val="00110916"/>
    <w:rsid w:val="00114482"/>
    <w:rsid w:val="0011599D"/>
    <w:rsid w:val="00115D0F"/>
    <w:rsid w:val="00116E40"/>
    <w:rsid w:val="00117A5E"/>
    <w:rsid w:val="0012076C"/>
    <w:rsid w:val="00124D3C"/>
    <w:rsid w:val="00125AA7"/>
    <w:rsid w:val="001278D6"/>
    <w:rsid w:val="00131F9B"/>
    <w:rsid w:val="0014048B"/>
    <w:rsid w:val="00140F0D"/>
    <w:rsid w:val="00140F5D"/>
    <w:rsid w:val="001410FF"/>
    <w:rsid w:val="00141B41"/>
    <w:rsid w:val="00143792"/>
    <w:rsid w:val="00145872"/>
    <w:rsid w:val="00147FEA"/>
    <w:rsid w:val="001509CF"/>
    <w:rsid w:val="00150FD2"/>
    <w:rsid w:val="00151E4F"/>
    <w:rsid w:val="001520BB"/>
    <w:rsid w:val="00152363"/>
    <w:rsid w:val="00154F2C"/>
    <w:rsid w:val="001557BF"/>
    <w:rsid w:val="0015645C"/>
    <w:rsid w:val="00156527"/>
    <w:rsid w:val="0015655F"/>
    <w:rsid w:val="00161F0B"/>
    <w:rsid w:val="00162C3C"/>
    <w:rsid w:val="00163AD0"/>
    <w:rsid w:val="00163CD2"/>
    <w:rsid w:val="00165A3A"/>
    <w:rsid w:val="00166688"/>
    <w:rsid w:val="00166BA0"/>
    <w:rsid w:val="00167C64"/>
    <w:rsid w:val="00170637"/>
    <w:rsid w:val="0017183F"/>
    <w:rsid w:val="001726EE"/>
    <w:rsid w:val="00176477"/>
    <w:rsid w:val="00177A00"/>
    <w:rsid w:val="00177E41"/>
    <w:rsid w:val="00182D39"/>
    <w:rsid w:val="00183F69"/>
    <w:rsid w:val="00185C01"/>
    <w:rsid w:val="00194148"/>
    <w:rsid w:val="00196DFE"/>
    <w:rsid w:val="001A056C"/>
    <w:rsid w:val="001A07F9"/>
    <w:rsid w:val="001A49B8"/>
    <w:rsid w:val="001A5A47"/>
    <w:rsid w:val="001A76AA"/>
    <w:rsid w:val="001B0492"/>
    <w:rsid w:val="001B3D72"/>
    <w:rsid w:val="001B4962"/>
    <w:rsid w:val="001B6A78"/>
    <w:rsid w:val="001B719D"/>
    <w:rsid w:val="001C25CF"/>
    <w:rsid w:val="001C2ACC"/>
    <w:rsid w:val="001C4921"/>
    <w:rsid w:val="001C506D"/>
    <w:rsid w:val="001C73E9"/>
    <w:rsid w:val="001D1ECB"/>
    <w:rsid w:val="001D22B1"/>
    <w:rsid w:val="001D51B6"/>
    <w:rsid w:val="001D5990"/>
    <w:rsid w:val="001E0941"/>
    <w:rsid w:val="001E1238"/>
    <w:rsid w:val="001E144B"/>
    <w:rsid w:val="001E2024"/>
    <w:rsid w:val="001E3810"/>
    <w:rsid w:val="001E5C91"/>
    <w:rsid w:val="001E69DF"/>
    <w:rsid w:val="001F2C56"/>
    <w:rsid w:val="001F3B01"/>
    <w:rsid w:val="001F42E8"/>
    <w:rsid w:val="001F5103"/>
    <w:rsid w:val="001F616A"/>
    <w:rsid w:val="001F72E3"/>
    <w:rsid w:val="001F7901"/>
    <w:rsid w:val="00201D3F"/>
    <w:rsid w:val="002037AA"/>
    <w:rsid w:val="00207F3D"/>
    <w:rsid w:val="002136D3"/>
    <w:rsid w:val="00216406"/>
    <w:rsid w:val="002205C9"/>
    <w:rsid w:val="002207F7"/>
    <w:rsid w:val="00221520"/>
    <w:rsid w:val="0022278A"/>
    <w:rsid w:val="00222890"/>
    <w:rsid w:val="00222D61"/>
    <w:rsid w:val="002238C7"/>
    <w:rsid w:val="00224151"/>
    <w:rsid w:val="00227DDA"/>
    <w:rsid w:val="002307F5"/>
    <w:rsid w:val="002308BF"/>
    <w:rsid w:val="00230CBB"/>
    <w:rsid w:val="00233E72"/>
    <w:rsid w:val="0023464F"/>
    <w:rsid w:val="002353E0"/>
    <w:rsid w:val="002406B9"/>
    <w:rsid w:val="00240716"/>
    <w:rsid w:val="00240AD8"/>
    <w:rsid w:val="0024117D"/>
    <w:rsid w:val="00242170"/>
    <w:rsid w:val="00243D6B"/>
    <w:rsid w:val="00244886"/>
    <w:rsid w:val="0025129D"/>
    <w:rsid w:val="00256A72"/>
    <w:rsid w:val="00262067"/>
    <w:rsid w:val="00262394"/>
    <w:rsid w:val="00263230"/>
    <w:rsid w:val="00263BE4"/>
    <w:rsid w:val="0026442D"/>
    <w:rsid w:val="00264BDE"/>
    <w:rsid w:val="00264D17"/>
    <w:rsid w:val="00267723"/>
    <w:rsid w:val="00271513"/>
    <w:rsid w:val="00273397"/>
    <w:rsid w:val="00274A4F"/>
    <w:rsid w:val="00275964"/>
    <w:rsid w:val="00277492"/>
    <w:rsid w:val="0028024A"/>
    <w:rsid w:val="00281610"/>
    <w:rsid w:val="00281B5F"/>
    <w:rsid w:val="00283329"/>
    <w:rsid w:val="00284693"/>
    <w:rsid w:val="00296FA4"/>
    <w:rsid w:val="002A0FE1"/>
    <w:rsid w:val="002A3243"/>
    <w:rsid w:val="002A3BAF"/>
    <w:rsid w:val="002A69D3"/>
    <w:rsid w:val="002B1AB0"/>
    <w:rsid w:val="002B230C"/>
    <w:rsid w:val="002B4BB4"/>
    <w:rsid w:val="002B6443"/>
    <w:rsid w:val="002B69A2"/>
    <w:rsid w:val="002C04D0"/>
    <w:rsid w:val="002C0B46"/>
    <w:rsid w:val="002C0FEC"/>
    <w:rsid w:val="002C2EEC"/>
    <w:rsid w:val="002C2F27"/>
    <w:rsid w:val="002C4AC3"/>
    <w:rsid w:val="002C581C"/>
    <w:rsid w:val="002C5F57"/>
    <w:rsid w:val="002C6D02"/>
    <w:rsid w:val="002D68B8"/>
    <w:rsid w:val="002E014B"/>
    <w:rsid w:val="002E478D"/>
    <w:rsid w:val="002E5B67"/>
    <w:rsid w:val="002E6D40"/>
    <w:rsid w:val="002F145F"/>
    <w:rsid w:val="002F3AF4"/>
    <w:rsid w:val="002F3CBA"/>
    <w:rsid w:val="002F3CD5"/>
    <w:rsid w:val="002F7E72"/>
    <w:rsid w:val="003020A4"/>
    <w:rsid w:val="0030529D"/>
    <w:rsid w:val="0030547D"/>
    <w:rsid w:val="003061AC"/>
    <w:rsid w:val="0031338D"/>
    <w:rsid w:val="00320708"/>
    <w:rsid w:val="00321F82"/>
    <w:rsid w:val="00324786"/>
    <w:rsid w:val="00330820"/>
    <w:rsid w:val="00332183"/>
    <w:rsid w:val="00333395"/>
    <w:rsid w:val="00333C6B"/>
    <w:rsid w:val="003371EE"/>
    <w:rsid w:val="003374DD"/>
    <w:rsid w:val="00337FCF"/>
    <w:rsid w:val="003446C4"/>
    <w:rsid w:val="00345533"/>
    <w:rsid w:val="003518D2"/>
    <w:rsid w:val="00356C81"/>
    <w:rsid w:val="00361D6E"/>
    <w:rsid w:val="00361D7F"/>
    <w:rsid w:val="00362A6D"/>
    <w:rsid w:val="003634F8"/>
    <w:rsid w:val="003768E0"/>
    <w:rsid w:val="00376DB9"/>
    <w:rsid w:val="00380744"/>
    <w:rsid w:val="00380B76"/>
    <w:rsid w:val="00382E39"/>
    <w:rsid w:val="003870D8"/>
    <w:rsid w:val="003905B3"/>
    <w:rsid w:val="0039358F"/>
    <w:rsid w:val="00394F22"/>
    <w:rsid w:val="00395324"/>
    <w:rsid w:val="00395D44"/>
    <w:rsid w:val="00396B46"/>
    <w:rsid w:val="0039714E"/>
    <w:rsid w:val="003A20A5"/>
    <w:rsid w:val="003A2C69"/>
    <w:rsid w:val="003A307D"/>
    <w:rsid w:val="003A3698"/>
    <w:rsid w:val="003A59DA"/>
    <w:rsid w:val="003A70C1"/>
    <w:rsid w:val="003A7FBF"/>
    <w:rsid w:val="003B19C3"/>
    <w:rsid w:val="003B3138"/>
    <w:rsid w:val="003B326F"/>
    <w:rsid w:val="003B6A49"/>
    <w:rsid w:val="003B6D89"/>
    <w:rsid w:val="003C6B14"/>
    <w:rsid w:val="003D3EF8"/>
    <w:rsid w:val="003D74A0"/>
    <w:rsid w:val="003E15BB"/>
    <w:rsid w:val="003E206B"/>
    <w:rsid w:val="003E28FF"/>
    <w:rsid w:val="003E2AC1"/>
    <w:rsid w:val="003E3CB6"/>
    <w:rsid w:val="003E4301"/>
    <w:rsid w:val="003F20AA"/>
    <w:rsid w:val="003F23C3"/>
    <w:rsid w:val="003F3A77"/>
    <w:rsid w:val="003F3B5A"/>
    <w:rsid w:val="00401666"/>
    <w:rsid w:val="004020C4"/>
    <w:rsid w:val="0040302B"/>
    <w:rsid w:val="00403649"/>
    <w:rsid w:val="004059E1"/>
    <w:rsid w:val="00406376"/>
    <w:rsid w:val="00406EEE"/>
    <w:rsid w:val="00407C93"/>
    <w:rsid w:val="00411255"/>
    <w:rsid w:val="00412BE6"/>
    <w:rsid w:val="00412E5B"/>
    <w:rsid w:val="0041383A"/>
    <w:rsid w:val="00415FAA"/>
    <w:rsid w:val="00416633"/>
    <w:rsid w:val="00416CCF"/>
    <w:rsid w:val="00420DE3"/>
    <w:rsid w:val="00420EC6"/>
    <w:rsid w:val="00423D88"/>
    <w:rsid w:val="004313D8"/>
    <w:rsid w:val="00433C7B"/>
    <w:rsid w:val="00435184"/>
    <w:rsid w:val="004369EF"/>
    <w:rsid w:val="004379C6"/>
    <w:rsid w:val="0044042E"/>
    <w:rsid w:val="00440A7C"/>
    <w:rsid w:val="00441879"/>
    <w:rsid w:val="00445E73"/>
    <w:rsid w:val="00452BF1"/>
    <w:rsid w:val="00455848"/>
    <w:rsid w:val="00461B7A"/>
    <w:rsid w:val="00461EEC"/>
    <w:rsid w:val="00464EB0"/>
    <w:rsid w:val="00466AD7"/>
    <w:rsid w:val="00466EEC"/>
    <w:rsid w:val="00467239"/>
    <w:rsid w:val="0046761D"/>
    <w:rsid w:val="00467D48"/>
    <w:rsid w:val="00470132"/>
    <w:rsid w:val="00471B89"/>
    <w:rsid w:val="00472571"/>
    <w:rsid w:val="0047588A"/>
    <w:rsid w:val="004761D6"/>
    <w:rsid w:val="00476BD6"/>
    <w:rsid w:val="004804E7"/>
    <w:rsid w:val="00483457"/>
    <w:rsid w:val="00485A85"/>
    <w:rsid w:val="0048730E"/>
    <w:rsid w:val="0049002B"/>
    <w:rsid w:val="00491B4E"/>
    <w:rsid w:val="00491CE1"/>
    <w:rsid w:val="00497D24"/>
    <w:rsid w:val="004A0E4B"/>
    <w:rsid w:val="004A1D71"/>
    <w:rsid w:val="004A2A38"/>
    <w:rsid w:val="004A2DCD"/>
    <w:rsid w:val="004A5ECD"/>
    <w:rsid w:val="004A6DCE"/>
    <w:rsid w:val="004B42FE"/>
    <w:rsid w:val="004B522B"/>
    <w:rsid w:val="004B5CD9"/>
    <w:rsid w:val="004C2D82"/>
    <w:rsid w:val="004C4016"/>
    <w:rsid w:val="004C5D88"/>
    <w:rsid w:val="004C690B"/>
    <w:rsid w:val="004D04A5"/>
    <w:rsid w:val="004D20B7"/>
    <w:rsid w:val="004E269D"/>
    <w:rsid w:val="004E6234"/>
    <w:rsid w:val="004F01D7"/>
    <w:rsid w:val="004F13A4"/>
    <w:rsid w:val="004F324A"/>
    <w:rsid w:val="004F38AA"/>
    <w:rsid w:val="004F610F"/>
    <w:rsid w:val="004F650F"/>
    <w:rsid w:val="004F6F93"/>
    <w:rsid w:val="004F7CF5"/>
    <w:rsid w:val="00500122"/>
    <w:rsid w:val="00503ECD"/>
    <w:rsid w:val="00506953"/>
    <w:rsid w:val="00507AF3"/>
    <w:rsid w:val="00510279"/>
    <w:rsid w:val="00511184"/>
    <w:rsid w:val="00513481"/>
    <w:rsid w:val="0051768E"/>
    <w:rsid w:val="005215CA"/>
    <w:rsid w:val="00522DD6"/>
    <w:rsid w:val="00523348"/>
    <w:rsid w:val="00523AAE"/>
    <w:rsid w:val="00525829"/>
    <w:rsid w:val="0052670C"/>
    <w:rsid w:val="00526C7C"/>
    <w:rsid w:val="005275C3"/>
    <w:rsid w:val="005277CE"/>
    <w:rsid w:val="00531207"/>
    <w:rsid w:val="005327C0"/>
    <w:rsid w:val="00532EAE"/>
    <w:rsid w:val="005333D0"/>
    <w:rsid w:val="00534F63"/>
    <w:rsid w:val="0053653A"/>
    <w:rsid w:val="005408D9"/>
    <w:rsid w:val="005423F0"/>
    <w:rsid w:val="0054713E"/>
    <w:rsid w:val="005505D0"/>
    <w:rsid w:val="00550DAE"/>
    <w:rsid w:val="005525D8"/>
    <w:rsid w:val="0055411D"/>
    <w:rsid w:val="00554385"/>
    <w:rsid w:val="005549C8"/>
    <w:rsid w:val="005571FD"/>
    <w:rsid w:val="00557426"/>
    <w:rsid w:val="005618E6"/>
    <w:rsid w:val="00563A8F"/>
    <w:rsid w:val="00563CDB"/>
    <w:rsid w:val="00565A39"/>
    <w:rsid w:val="005700E0"/>
    <w:rsid w:val="00571185"/>
    <w:rsid w:val="00571638"/>
    <w:rsid w:val="0057260C"/>
    <w:rsid w:val="00575545"/>
    <w:rsid w:val="00575B61"/>
    <w:rsid w:val="00581AEE"/>
    <w:rsid w:val="0058512D"/>
    <w:rsid w:val="00586E32"/>
    <w:rsid w:val="005870E4"/>
    <w:rsid w:val="00587FB2"/>
    <w:rsid w:val="00592A60"/>
    <w:rsid w:val="00593D01"/>
    <w:rsid w:val="00596258"/>
    <w:rsid w:val="005A086E"/>
    <w:rsid w:val="005A5554"/>
    <w:rsid w:val="005A75FF"/>
    <w:rsid w:val="005B059C"/>
    <w:rsid w:val="005B37DA"/>
    <w:rsid w:val="005B5E53"/>
    <w:rsid w:val="005B5FD3"/>
    <w:rsid w:val="005C1191"/>
    <w:rsid w:val="005C2B4D"/>
    <w:rsid w:val="005C479B"/>
    <w:rsid w:val="005C4B93"/>
    <w:rsid w:val="005D1060"/>
    <w:rsid w:val="005D2A7B"/>
    <w:rsid w:val="005E0F77"/>
    <w:rsid w:val="005E1D61"/>
    <w:rsid w:val="005E260C"/>
    <w:rsid w:val="005E3702"/>
    <w:rsid w:val="005E41BF"/>
    <w:rsid w:val="005F5ADF"/>
    <w:rsid w:val="0060201D"/>
    <w:rsid w:val="0060436D"/>
    <w:rsid w:val="00605F32"/>
    <w:rsid w:val="006078CC"/>
    <w:rsid w:val="00607A69"/>
    <w:rsid w:val="00607CF7"/>
    <w:rsid w:val="00612485"/>
    <w:rsid w:val="00613F3F"/>
    <w:rsid w:val="00614E97"/>
    <w:rsid w:val="00615C71"/>
    <w:rsid w:val="006172CD"/>
    <w:rsid w:val="00621CE2"/>
    <w:rsid w:val="00622016"/>
    <w:rsid w:val="006230E4"/>
    <w:rsid w:val="0062336B"/>
    <w:rsid w:val="0062357B"/>
    <w:rsid w:val="00624AC8"/>
    <w:rsid w:val="00627487"/>
    <w:rsid w:val="00627626"/>
    <w:rsid w:val="00630E06"/>
    <w:rsid w:val="0063673A"/>
    <w:rsid w:val="00636F12"/>
    <w:rsid w:val="00636FCC"/>
    <w:rsid w:val="0063736D"/>
    <w:rsid w:val="00643EA9"/>
    <w:rsid w:val="00645259"/>
    <w:rsid w:val="00646B4F"/>
    <w:rsid w:val="00647212"/>
    <w:rsid w:val="00650EB3"/>
    <w:rsid w:val="00650F9B"/>
    <w:rsid w:val="006522ED"/>
    <w:rsid w:val="00655FFD"/>
    <w:rsid w:val="00657638"/>
    <w:rsid w:val="00660A83"/>
    <w:rsid w:val="00660EEE"/>
    <w:rsid w:val="00663E91"/>
    <w:rsid w:val="00664B46"/>
    <w:rsid w:val="00667DB2"/>
    <w:rsid w:val="0067390F"/>
    <w:rsid w:val="00673A20"/>
    <w:rsid w:val="00674CA0"/>
    <w:rsid w:val="00675EA1"/>
    <w:rsid w:val="0067691E"/>
    <w:rsid w:val="006777ED"/>
    <w:rsid w:val="00680001"/>
    <w:rsid w:val="006809FB"/>
    <w:rsid w:val="00682F2E"/>
    <w:rsid w:val="00683837"/>
    <w:rsid w:val="00687B32"/>
    <w:rsid w:val="00690F58"/>
    <w:rsid w:val="006923DF"/>
    <w:rsid w:val="006A3C7E"/>
    <w:rsid w:val="006A3DAC"/>
    <w:rsid w:val="006A6633"/>
    <w:rsid w:val="006A70FB"/>
    <w:rsid w:val="006A7776"/>
    <w:rsid w:val="006B28AC"/>
    <w:rsid w:val="006B2BED"/>
    <w:rsid w:val="006B464A"/>
    <w:rsid w:val="006C05CC"/>
    <w:rsid w:val="006C14F5"/>
    <w:rsid w:val="006C22C9"/>
    <w:rsid w:val="006C42A2"/>
    <w:rsid w:val="006C45F4"/>
    <w:rsid w:val="006C7CE5"/>
    <w:rsid w:val="006D06C7"/>
    <w:rsid w:val="006D11D1"/>
    <w:rsid w:val="006D168C"/>
    <w:rsid w:val="006D1ABF"/>
    <w:rsid w:val="006D22AF"/>
    <w:rsid w:val="006D5F01"/>
    <w:rsid w:val="006E46B2"/>
    <w:rsid w:val="006E773E"/>
    <w:rsid w:val="006E7E9D"/>
    <w:rsid w:val="006F0633"/>
    <w:rsid w:val="006F1D20"/>
    <w:rsid w:val="006F29CD"/>
    <w:rsid w:val="006F6393"/>
    <w:rsid w:val="006F6DDF"/>
    <w:rsid w:val="00701B8F"/>
    <w:rsid w:val="00703409"/>
    <w:rsid w:val="007039A7"/>
    <w:rsid w:val="00705317"/>
    <w:rsid w:val="00705CD8"/>
    <w:rsid w:val="00710326"/>
    <w:rsid w:val="00710DC4"/>
    <w:rsid w:val="0071793C"/>
    <w:rsid w:val="00720B35"/>
    <w:rsid w:val="007218E0"/>
    <w:rsid w:val="00721E5F"/>
    <w:rsid w:val="00722663"/>
    <w:rsid w:val="00723642"/>
    <w:rsid w:val="00724274"/>
    <w:rsid w:val="00726E6B"/>
    <w:rsid w:val="00727549"/>
    <w:rsid w:val="007279FF"/>
    <w:rsid w:val="007335C5"/>
    <w:rsid w:val="00734554"/>
    <w:rsid w:val="00734CC4"/>
    <w:rsid w:val="007359EC"/>
    <w:rsid w:val="007422A6"/>
    <w:rsid w:val="00742DC7"/>
    <w:rsid w:val="00745209"/>
    <w:rsid w:val="00751E02"/>
    <w:rsid w:val="00755D9C"/>
    <w:rsid w:val="007601DA"/>
    <w:rsid w:val="00761D50"/>
    <w:rsid w:val="00762D49"/>
    <w:rsid w:val="0076307A"/>
    <w:rsid w:val="00763F63"/>
    <w:rsid w:val="00765D3E"/>
    <w:rsid w:val="00767A4B"/>
    <w:rsid w:val="00767C01"/>
    <w:rsid w:val="00770E4C"/>
    <w:rsid w:val="00774B21"/>
    <w:rsid w:val="00780349"/>
    <w:rsid w:val="00780EA4"/>
    <w:rsid w:val="007849F9"/>
    <w:rsid w:val="00784D51"/>
    <w:rsid w:val="007858BA"/>
    <w:rsid w:val="00786CA4"/>
    <w:rsid w:val="007905AF"/>
    <w:rsid w:val="00790633"/>
    <w:rsid w:val="007909E4"/>
    <w:rsid w:val="00790DAE"/>
    <w:rsid w:val="0079328F"/>
    <w:rsid w:val="00793CD2"/>
    <w:rsid w:val="00794070"/>
    <w:rsid w:val="00794136"/>
    <w:rsid w:val="00794AC3"/>
    <w:rsid w:val="007951BB"/>
    <w:rsid w:val="00796222"/>
    <w:rsid w:val="007962D6"/>
    <w:rsid w:val="00796E59"/>
    <w:rsid w:val="00797A91"/>
    <w:rsid w:val="007A036A"/>
    <w:rsid w:val="007A598F"/>
    <w:rsid w:val="007A61F1"/>
    <w:rsid w:val="007A6F28"/>
    <w:rsid w:val="007A78F5"/>
    <w:rsid w:val="007B0478"/>
    <w:rsid w:val="007B1663"/>
    <w:rsid w:val="007B4EFB"/>
    <w:rsid w:val="007B5020"/>
    <w:rsid w:val="007B5645"/>
    <w:rsid w:val="007B5BA7"/>
    <w:rsid w:val="007B7620"/>
    <w:rsid w:val="007B7F2B"/>
    <w:rsid w:val="007C1976"/>
    <w:rsid w:val="007D0B2D"/>
    <w:rsid w:val="007D0CAB"/>
    <w:rsid w:val="007D16E6"/>
    <w:rsid w:val="007D6B86"/>
    <w:rsid w:val="007D772E"/>
    <w:rsid w:val="007D7F25"/>
    <w:rsid w:val="007E1F17"/>
    <w:rsid w:val="007E21C5"/>
    <w:rsid w:val="007E2DCF"/>
    <w:rsid w:val="007E3F22"/>
    <w:rsid w:val="007E4972"/>
    <w:rsid w:val="007E780E"/>
    <w:rsid w:val="008015B5"/>
    <w:rsid w:val="00801EF8"/>
    <w:rsid w:val="00805BE5"/>
    <w:rsid w:val="00811668"/>
    <w:rsid w:val="00812508"/>
    <w:rsid w:val="00815838"/>
    <w:rsid w:val="00816596"/>
    <w:rsid w:val="00817D2F"/>
    <w:rsid w:val="00817DDE"/>
    <w:rsid w:val="00817FB5"/>
    <w:rsid w:val="00821EB5"/>
    <w:rsid w:val="00823127"/>
    <w:rsid w:val="00831B46"/>
    <w:rsid w:val="008327E3"/>
    <w:rsid w:val="00833716"/>
    <w:rsid w:val="0083417B"/>
    <w:rsid w:val="008352EA"/>
    <w:rsid w:val="00843C45"/>
    <w:rsid w:val="00844C99"/>
    <w:rsid w:val="00851317"/>
    <w:rsid w:val="0085385D"/>
    <w:rsid w:val="00854635"/>
    <w:rsid w:val="008630D5"/>
    <w:rsid w:val="008658AB"/>
    <w:rsid w:val="00865FB2"/>
    <w:rsid w:val="00871F5C"/>
    <w:rsid w:val="008720A3"/>
    <w:rsid w:val="00876023"/>
    <w:rsid w:val="00877ED5"/>
    <w:rsid w:val="00881266"/>
    <w:rsid w:val="0088216C"/>
    <w:rsid w:val="0088506C"/>
    <w:rsid w:val="00887F9A"/>
    <w:rsid w:val="00894C47"/>
    <w:rsid w:val="008A297E"/>
    <w:rsid w:val="008A3A02"/>
    <w:rsid w:val="008A55A8"/>
    <w:rsid w:val="008B131C"/>
    <w:rsid w:val="008B14C0"/>
    <w:rsid w:val="008B209D"/>
    <w:rsid w:val="008B3838"/>
    <w:rsid w:val="008B3C6E"/>
    <w:rsid w:val="008B5ACB"/>
    <w:rsid w:val="008B6679"/>
    <w:rsid w:val="008B6E0B"/>
    <w:rsid w:val="008B70C9"/>
    <w:rsid w:val="008C250F"/>
    <w:rsid w:val="008C2A13"/>
    <w:rsid w:val="008C3D98"/>
    <w:rsid w:val="008C3E06"/>
    <w:rsid w:val="008C4C2B"/>
    <w:rsid w:val="008C6458"/>
    <w:rsid w:val="008C6BD6"/>
    <w:rsid w:val="008C75D6"/>
    <w:rsid w:val="008D264F"/>
    <w:rsid w:val="008D45BB"/>
    <w:rsid w:val="008D6C3E"/>
    <w:rsid w:val="008E0B77"/>
    <w:rsid w:val="008E11BC"/>
    <w:rsid w:val="008E13C1"/>
    <w:rsid w:val="008E493B"/>
    <w:rsid w:val="008E4E50"/>
    <w:rsid w:val="008E7B32"/>
    <w:rsid w:val="008F12ED"/>
    <w:rsid w:val="008F2336"/>
    <w:rsid w:val="008F3DD4"/>
    <w:rsid w:val="008F6A75"/>
    <w:rsid w:val="008F7ADA"/>
    <w:rsid w:val="00901D1D"/>
    <w:rsid w:val="00911E82"/>
    <w:rsid w:val="00912B29"/>
    <w:rsid w:val="0091346B"/>
    <w:rsid w:val="00914BB2"/>
    <w:rsid w:val="009158F8"/>
    <w:rsid w:val="00916A2B"/>
    <w:rsid w:val="009177F6"/>
    <w:rsid w:val="0092209B"/>
    <w:rsid w:val="00922FB9"/>
    <w:rsid w:val="00926CD9"/>
    <w:rsid w:val="0092769B"/>
    <w:rsid w:val="00927C50"/>
    <w:rsid w:val="00927E2F"/>
    <w:rsid w:val="00930B2A"/>
    <w:rsid w:val="00930EE4"/>
    <w:rsid w:val="00934798"/>
    <w:rsid w:val="00943C3B"/>
    <w:rsid w:val="00945368"/>
    <w:rsid w:val="009456C3"/>
    <w:rsid w:val="0095075E"/>
    <w:rsid w:val="00954D28"/>
    <w:rsid w:val="009552CF"/>
    <w:rsid w:val="0095589F"/>
    <w:rsid w:val="00960105"/>
    <w:rsid w:val="00963E86"/>
    <w:rsid w:val="00964831"/>
    <w:rsid w:val="00966A85"/>
    <w:rsid w:val="00970863"/>
    <w:rsid w:val="009711A2"/>
    <w:rsid w:val="0097184F"/>
    <w:rsid w:val="0097628A"/>
    <w:rsid w:val="009775BF"/>
    <w:rsid w:val="00977BE8"/>
    <w:rsid w:val="00981AF9"/>
    <w:rsid w:val="009878EE"/>
    <w:rsid w:val="00991672"/>
    <w:rsid w:val="00993299"/>
    <w:rsid w:val="00993570"/>
    <w:rsid w:val="00993646"/>
    <w:rsid w:val="00993FAE"/>
    <w:rsid w:val="00995B77"/>
    <w:rsid w:val="00996BA7"/>
    <w:rsid w:val="0099730A"/>
    <w:rsid w:val="009973D6"/>
    <w:rsid w:val="00997D82"/>
    <w:rsid w:val="009A0122"/>
    <w:rsid w:val="009A0C77"/>
    <w:rsid w:val="009A1902"/>
    <w:rsid w:val="009A3363"/>
    <w:rsid w:val="009A7FF7"/>
    <w:rsid w:val="009B1744"/>
    <w:rsid w:val="009B1D9E"/>
    <w:rsid w:val="009B58E4"/>
    <w:rsid w:val="009B5A1F"/>
    <w:rsid w:val="009B6921"/>
    <w:rsid w:val="009B6C25"/>
    <w:rsid w:val="009B6E77"/>
    <w:rsid w:val="009C2F03"/>
    <w:rsid w:val="009C2F59"/>
    <w:rsid w:val="009C5431"/>
    <w:rsid w:val="009D08FD"/>
    <w:rsid w:val="009D3C35"/>
    <w:rsid w:val="009E07A4"/>
    <w:rsid w:val="009E3F44"/>
    <w:rsid w:val="009E4898"/>
    <w:rsid w:val="009E7E85"/>
    <w:rsid w:val="009F4BFE"/>
    <w:rsid w:val="009F6037"/>
    <w:rsid w:val="009F69CC"/>
    <w:rsid w:val="009F7FE0"/>
    <w:rsid w:val="00A012F5"/>
    <w:rsid w:val="00A0223E"/>
    <w:rsid w:val="00A04027"/>
    <w:rsid w:val="00A04DB1"/>
    <w:rsid w:val="00A051F8"/>
    <w:rsid w:val="00A053AC"/>
    <w:rsid w:val="00A0661A"/>
    <w:rsid w:val="00A07689"/>
    <w:rsid w:val="00A07974"/>
    <w:rsid w:val="00A10215"/>
    <w:rsid w:val="00A11E96"/>
    <w:rsid w:val="00A1221E"/>
    <w:rsid w:val="00A143B1"/>
    <w:rsid w:val="00A158AA"/>
    <w:rsid w:val="00A15A6A"/>
    <w:rsid w:val="00A15F12"/>
    <w:rsid w:val="00A17A03"/>
    <w:rsid w:val="00A201B2"/>
    <w:rsid w:val="00A2319D"/>
    <w:rsid w:val="00A24947"/>
    <w:rsid w:val="00A25698"/>
    <w:rsid w:val="00A26FE9"/>
    <w:rsid w:val="00A305A0"/>
    <w:rsid w:val="00A30A1A"/>
    <w:rsid w:val="00A328E7"/>
    <w:rsid w:val="00A33286"/>
    <w:rsid w:val="00A3521E"/>
    <w:rsid w:val="00A362F5"/>
    <w:rsid w:val="00A41BDF"/>
    <w:rsid w:val="00A43094"/>
    <w:rsid w:val="00A47E37"/>
    <w:rsid w:val="00A50050"/>
    <w:rsid w:val="00A5092A"/>
    <w:rsid w:val="00A52C39"/>
    <w:rsid w:val="00A53982"/>
    <w:rsid w:val="00A541F6"/>
    <w:rsid w:val="00A54D04"/>
    <w:rsid w:val="00A601FF"/>
    <w:rsid w:val="00A635E8"/>
    <w:rsid w:val="00A72308"/>
    <w:rsid w:val="00A727FA"/>
    <w:rsid w:val="00A76B19"/>
    <w:rsid w:val="00A822E5"/>
    <w:rsid w:val="00A86442"/>
    <w:rsid w:val="00A917E0"/>
    <w:rsid w:val="00A9272E"/>
    <w:rsid w:val="00A927D7"/>
    <w:rsid w:val="00A94B88"/>
    <w:rsid w:val="00A975FB"/>
    <w:rsid w:val="00AA06EE"/>
    <w:rsid w:val="00AA5FBA"/>
    <w:rsid w:val="00AA60A5"/>
    <w:rsid w:val="00AA7246"/>
    <w:rsid w:val="00AA7F2D"/>
    <w:rsid w:val="00AB0BD3"/>
    <w:rsid w:val="00AB1509"/>
    <w:rsid w:val="00AB2B74"/>
    <w:rsid w:val="00AB3A2A"/>
    <w:rsid w:val="00AB5E68"/>
    <w:rsid w:val="00AB6BE0"/>
    <w:rsid w:val="00AB7AE9"/>
    <w:rsid w:val="00AC0DA1"/>
    <w:rsid w:val="00AC365F"/>
    <w:rsid w:val="00AD1852"/>
    <w:rsid w:val="00AD36E2"/>
    <w:rsid w:val="00AD521E"/>
    <w:rsid w:val="00AD59AF"/>
    <w:rsid w:val="00AD66B9"/>
    <w:rsid w:val="00AD7A1E"/>
    <w:rsid w:val="00AD7E92"/>
    <w:rsid w:val="00AE245D"/>
    <w:rsid w:val="00AE411A"/>
    <w:rsid w:val="00AE4CB9"/>
    <w:rsid w:val="00AE610A"/>
    <w:rsid w:val="00AF565F"/>
    <w:rsid w:val="00AF5D38"/>
    <w:rsid w:val="00AF5DC4"/>
    <w:rsid w:val="00AF5FEE"/>
    <w:rsid w:val="00AF616F"/>
    <w:rsid w:val="00AF7FFA"/>
    <w:rsid w:val="00B01088"/>
    <w:rsid w:val="00B01E7B"/>
    <w:rsid w:val="00B042CD"/>
    <w:rsid w:val="00B0583C"/>
    <w:rsid w:val="00B05A98"/>
    <w:rsid w:val="00B05C3F"/>
    <w:rsid w:val="00B07C98"/>
    <w:rsid w:val="00B07D05"/>
    <w:rsid w:val="00B07E6E"/>
    <w:rsid w:val="00B12DDC"/>
    <w:rsid w:val="00B13A1D"/>
    <w:rsid w:val="00B16221"/>
    <w:rsid w:val="00B16D84"/>
    <w:rsid w:val="00B17A43"/>
    <w:rsid w:val="00B22B2A"/>
    <w:rsid w:val="00B2767C"/>
    <w:rsid w:val="00B278A6"/>
    <w:rsid w:val="00B30CB6"/>
    <w:rsid w:val="00B31360"/>
    <w:rsid w:val="00B331EA"/>
    <w:rsid w:val="00B343CD"/>
    <w:rsid w:val="00B37261"/>
    <w:rsid w:val="00B37906"/>
    <w:rsid w:val="00B40487"/>
    <w:rsid w:val="00B41A5F"/>
    <w:rsid w:val="00B421CA"/>
    <w:rsid w:val="00B43A79"/>
    <w:rsid w:val="00B45277"/>
    <w:rsid w:val="00B50E95"/>
    <w:rsid w:val="00B511B7"/>
    <w:rsid w:val="00B52D22"/>
    <w:rsid w:val="00B52D32"/>
    <w:rsid w:val="00B52DA6"/>
    <w:rsid w:val="00B5346B"/>
    <w:rsid w:val="00B5585E"/>
    <w:rsid w:val="00B55EC1"/>
    <w:rsid w:val="00B56E1D"/>
    <w:rsid w:val="00B60C32"/>
    <w:rsid w:val="00B629FB"/>
    <w:rsid w:val="00B63932"/>
    <w:rsid w:val="00B64CC4"/>
    <w:rsid w:val="00B65E6C"/>
    <w:rsid w:val="00B70EBC"/>
    <w:rsid w:val="00B8049A"/>
    <w:rsid w:val="00B83016"/>
    <w:rsid w:val="00B8487A"/>
    <w:rsid w:val="00B85D5A"/>
    <w:rsid w:val="00B90272"/>
    <w:rsid w:val="00B91CE3"/>
    <w:rsid w:val="00B9524A"/>
    <w:rsid w:val="00B957DF"/>
    <w:rsid w:val="00B9663D"/>
    <w:rsid w:val="00B97DD1"/>
    <w:rsid w:val="00BA1D34"/>
    <w:rsid w:val="00BA1FFC"/>
    <w:rsid w:val="00BA2ADD"/>
    <w:rsid w:val="00BA4CB4"/>
    <w:rsid w:val="00BA54A2"/>
    <w:rsid w:val="00BA693D"/>
    <w:rsid w:val="00BA7BB6"/>
    <w:rsid w:val="00BB4B4E"/>
    <w:rsid w:val="00BB4C93"/>
    <w:rsid w:val="00BB538F"/>
    <w:rsid w:val="00BB56F0"/>
    <w:rsid w:val="00BB6CB5"/>
    <w:rsid w:val="00BB7BF9"/>
    <w:rsid w:val="00BC3C5C"/>
    <w:rsid w:val="00BC4B62"/>
    <w:rsid w:val="00BC6C20"/>
    <w:rsid w:val="00BD0FF9"/>
    <w:rsid w:val="00BD131C"/>
    <w:rsid w:val="00BD1AB9"/>
    <w:rsid w:val="00BD49AE"/>
    <w:rsid w:val="00BD5DE1"/>
    <w:rsid w:val="00BE06F5"/>
    <w:rsid w:val="00BE0B66"/>
    <w:rsid w:val="00BE14CF"/>
    <w:rsid w:val="00BE2228"/>
    <w:rsid w:val="00BE309B"/>
    <w:rsid w:val="00BE626A"/>
    <w:rsid w:val="00BF00FC"/>
    <w:rsid w:val="00BF0F6C"/>
    <w:rsid w:val="00BF12AA"/>
    <w:rsid w:val="00BF29EC"/>
    <w:rsid w:val="00BF3CA0"/>
    <w:rsid w:val="00BF7FF6"/>
    <w:rsid w:val="00C013B0"/>
    <w:rsid w:val="00C075AD"/>
    <w:rsid w:val="00C07D24"/>
    <w:rsid w:val="00C10DC5"/>
    <w:rsid w:val="00C110CB"/>
    <w:rsid w:val="00C209A2"/>
    <w:rsid w:val="00C2153B"/>
    <w:rsid w:val="00C23390"/>
    <w:rsid w:val="00C23786"/>
    <w:rsid w:val="00C24A9F"/>
    <w:rsid w:val="00C36E57"/>
    <w:rsid w:val="00C40CCE"/>
    <w:rsid w:val="00C41015"/>
    <w:rsid w:val="00C4209E"/>
    <w:rsid w:val="00C42D90"/>
    <w:rsid w:val="00C4622B"/>
    <w:rsid w:val="00C506DD"/>
    <w:rsid w:val="00C53A56"/>
    <w:rsid w:val="00C613D5"/>
    <w:rsid w:val="00C62E05"/>
    <w:rsid w:val="00C659DA"/>
    <w:rsid w:val="00C65C16"/>
    <w:rsid w:val="00C65F3A"/>
    <w:rsid w:val="00C662AC"/>
    <w:rsid w:val="00C66B8F"/>
    <w:rsid w:val="00C72F0C"/>
    <w:rsid w:val="00C73483"/>
    <w:rsid w:val="00C7669A"/>
    <w:rsid w:val="00C77E0C"/>
    <w:rsid w:val="00C807E8"/>
    <w:rsid w:val="00C80C85"/>
    <w:rsid w:val="00C8223E"/>
    <w:rsid w:val="00C86CAB"/>
    <w:rsid w:val="00C909E6"/>
    <w:rsid w:val="00C90AEE"/>
    <w:rsid w:val="00C9207F"/>
    <w:rsid w:val="00C94CBD"/>
    <w:rsid w:val="00C960F6"/>
    <w:rsid w:val="00C97B8C"/>
    <w:rsid w:val="00CA0472"/>
    <w:rsid w:val="00CA45E3"/>
    <w:rsid w:val="00CA69A2"/>
    <w:rsid w:val="00CA71F4"/>
    <w:rsid w:val="00CA7348"/>
    <w:rsid w:val="00CB0903"/>
    <w:rsid w:val="00CB0ACA"/>
    <w:rsid w:val="00CB0B45"/>
    <w:rsid w:val="00CB12F8"/>
    <w:rsid w:val="00CB5091"/>
    <w:rsid w:val="00CB6B45"/>
    <w:rsid w:val="00CB7F43"/>
    <w:rsid w:val="00CC1931"/>
    <w:rsid w:val="00CC1D90"/>
    <w:rsid w:val="00CC26A3"/>
    <w:rsid w:val="00CC32CE"/>
    <w:rsid w:val="00CC394C"/>
    <w:rsid w:val="00CD16DB"/>
    <w:rsid w:val="00CD538A"/>
    <w:rsid w:val="00CD56FA"/>
    <w:rsid w:val="00CD7408"/>
    <w:rsid w:val="00CE1E97"/>
    <w:rsid w:val="00CE444A"/>
    <w:rsid w:val="00CE515C"/>
    <w:rsid w:val="00CE7DD6"/>
    <w:rsid w:val="00CF0BE5"/>
    <w:rsid w:val="00CF1B33"/>
    <w:rsid w:val="00CF1F1A"/>
    <w:rsid w:val="00CF2414"/>
    <w:rsid w:val="00CF58F3"/>
    <w:rsid w:val="00D00151"/>
    <w:rsid w:val="00D0051B"/>
    <w:rsid w:val="00D016E0"/>
    <w:rsid w:val="00D022CF"/>
    <w:rsid w:val="00D04ECD"/>
    <w:rsid w:val="00D053C1"/>
    <w:rsid w:val="00D06FBA"/>
    <w:rsid w:val="00D1359C"/>
    <w:rsid w:val="00D205D9"/>
    <w:rsid w:val="00D209CF"/>
    <w:rsid w:val="00D2198D"/>
    <w:rsid w:val="00D21CD4"/>
    <w:rsid w:val="00D24F4C"/>
    <w:rsid w:val="00D251A4"/>
    <w:rsid w:val="00D26946"/>
    <w:rsid w:val="00D2694C"/>
    <w:rsid w:val="00D30C4E"/>
    <w:rsid w:val="00D30CDE"/>
    <w:rsid w:val="00D323B9"/>
    <w:rsid w:val="00D32DE0"/>
    <w:rsid w:val="00D34176"/>
    <w:rsid w:val="00D34C7C"/>
    <w:rsid w:val="00D36036"/>
    <w:rsid w:val="00D419B6"/>
    <w:rsid w:val="00D43696"/>
    <w:rsid w:val="00D443BE"/>
    <w:rsid w:val="00D45BAC"/>
    <w:rsid w:val="00D52104"/>
    <w:rsid w:val="00D52C2B"/>
    <w:rsid w:val="00D52D6F"/>
    <w:rsid w:val="00D5382A"/>
    <w:rsid w:val="00D54FC7"/>
    <w:rsid w:val="00D55A4F"/>
    <w:rsid w:val="00D6111E"/>
    <w:rsid w:val="00D625CD"/>
    <w:rsid w:val="00D738FB"/>
    <w:rsid w:val="00D74C19"/>
    <w:rsid w:val="00D757DC"/>
    <w:rsid w:val="00D7777C"/>
    <w:rsid w:val="00D816B6"/>
    <w:rsid w:val="00D838C0"/>
    <w:rsid w:val="00D83B97"/>
    <w:rsid w:val="00D84368"/>
    <w:rsid w:val="00D9084A"/>
    <w:rsid w:val="00D932BF"/>
    <w:rsid w:val="00D93EDD"/>
    <w:rsid w:val="00D95474"/>
    <w:rsid w:val="00D96DA6"/>
    <w:rsid w:val="00DA0F7D"/>
    <w:rsid w:val="00DA2D73"/>
    <w:rsid w:val="00DA60E0"/>
    <w:rsid w:val="00DB28C0"/>
    <w:rsid w:val="00DB3378"/>
    <w:rsid w:val="00DB670D"/>
    <w:rsid w:val="00DC0B5C"/>
    <w:rsid w:val="00DC1B5A"/>
    <w:rsid w:val="00DC315F"/>
    <w:rsid w:val="00DC32D3"/>
    <w:rsid w:val="00DC36C5"/>
    <w:rsid w:val="00DC3BDC"/>
    <w:rsid w:val="00DC4F19"/>
    <w:rsid w:val="00DC54E6"/>
    <w:rsid w:val="00DD3376"/>
    <w:rsid w:val="00DD4472"/>
    <w:rsid w:val="00DD4B76"/>
    <w:rsid w:val="00DD54EC"/>
    <w:rsid w:val="00DD6F54"/>
    <w:rsid w:val="00DE0742"/>
    <w:rsid w:val="00DE0A54"/>
    <w:rsid w:val="00DE15EA"/>
    <w:rsid w:val="00DE2634"/>
    <w:rsid w:val="00DE4D77"/>
    <w:rsid w:val="00DE545B"/>
    <w:rsid w:val="00DF0AF1"/>
    <w:rsid w:val="00DF2B12"/>
    <w:rsid w:val="00DF3C36"/>
    <w:rsid w:val="00DF4D1A"/>
    <w:rsid w:val="00E019C9"/>
    <w:rsid w:val="00E02E98"/>
    <w:rsid w:val="00E033D7"/>
    <w:rsid w:val="00E038FB"/>
    <w:rsid w:val="00E07739"/>
    <w:rsid w:val="00E07FAF"/>
    <w:rsid w:val="00E122D3"/>
    <w:rsid w:val="00E15A6C"/>
    <w:rsid w:val="00E17331"/>
    <w:rsid w:val="00E21320"/>
    <w:rsid w:val="00E30044"/>
    <w:rsid w:val="00E304FF"/>
    <w:rsid w:val="00E3075E"/>
    <w:rsid w:val="00E317E6"/>
    <w:rsid w:val="00E31A73"/>
    <w:rsid w:val="00E31EBC"/>
    <w:rsid w:val="00E32463"/>
    <w:rsid w:val="00E3441F"/>
    <w:rsid w:val="00E34549"/>
    <w:rsid w:val="00E363D4"/>
    <w:rsid w:val="00E3789A"/>
    <w:rsid w:val="00E40DFB"/>
    <w:rsid w:val="00E40EB4"/>
    <w:rsid w:val="00E414A1"/>
    <w:rsid w:val="00E525DF"/>
    <w:rsid w:val="00E5564D"/>
    <w:rsid w:val="00E56666"/>
    <w:rsid w:val="00E574ED"/>
    <w:rsid w:val="00E634E7"/>
    <w:rsid w:val="00E645BB"/>
    <w:rsid w:val="00E64B75"/>
    <w:rsid w:val="00E6575C"/>
    <w:rsid w:val="00E712EB"/>
    <w:rsid w:val="00E71986"/>
    <w:rsid w:val="00E75156"/>
    <w:rsid w:val="00E768FD"/>
    <w:rsid w:val="00E7780D"/>
    <w:rsid w:val="00E77CA2"/>
    <w:rsid w:val="00E81255"/>
    <w:rsid w:val="00E81CC4"/>
    <w:rsid w:val="00E8233B"/>
    <w:rsid w:val="00E83701"/>
    <w:rsid w:val="00E864D3"/>
    <w:rsid w:val="00E9613B"/>
    <w:rsid w:val="00E9658C"/>
    <w:rsid w:val="00E967AE"/>
    <w:rsid w:val="00E968A0"/>
    <w:rsid w:val="00E96FEA"/>
    <w:rsid w:val="00EA0BCF"/>
    <w:rsid w:val="00EA314F"/>
    <w:rsid w:val="00EA3EE2"/>
    <w:rsid w:val="00EA425B"/>
    <w:rsid w:val="00EA5075"/>
    <w:rsid w:val="00EA635A"/>
    <w:rsid w:val="00EB4E8A"/>
    <w:rsid w:val="00EB67C7"/>
    <w:rsid w:val="00EC42F1"/>
    <w:rsid w:val="00EC54A5"/>
    <w:rsid w:val="00EC5636"/>
    <w:rsid w:val="00EC73CC"/>
    <w:rsid w:val="00ED3729"/>
    <w:rsid w:val="00ED65EC"/>
    <w:rsid w:val="00ED7215"/>
    <w:rsid w:val="00ED7F71"/>
    <w:rsid w:val="00EE1104"/>
    <w:rsid w:val="00EE2AF5"/>
    <w:rsid w:val="00EE3BD8"/>
    <w:rsid w:val="00EF252A"/>
    <w:rsid w:val="00F00657"/>
    <w:rsid w:val="00F00AFC"/>
    <w:rsid w:val="00F03D4B"/>
    <w:rsid w:val="00F05B85"/>
    <w:rsid w:val="00F05C62"/>
    <w:rsid w:val="00F077FB"/>
    <w:rsid w:val="00F112A1"/>
    <w:rsid w:val="00F11BF3"/>
    <w:rsid w:val="00F17B98"/>
    <w:rsid w:val="00F20B94"/>
    <w:rsid w:val="00F21967"/>
    <w:rsid w:val="00F23D89"/>
    <w:rsid w:val="00F30048"/>
    <w:rsid w:val="00F313F3"/>
    <w:rsid w:val="00F31E23"/>
    <w:rsid w:val="00F31EC9"/>
    <w:rsid w:val="00F33267"/>
    <w:rsid w:val="00F33900"/>
    <w:rsid w:val="00F400EC"/>
    <w:rsid w:val="00F40611"/>
    <w:rsid w:val="00F42526"/>
    <w:rsid w:val="00F4458B"/>
    <w:rsid w:val="00F448D6"/>
    <w:rsid w:val="00F454A7"/>
    <w:rsid w:val="00F47426"/>
    <w:rsid w:val="00F47775"/>
    <w:rsid w:val="00F47C48"/>
    <w:rsid w:val="00F47C88"/>
    <w:rsid w:val="00F47FC3"/>
    <w:rsid w:val="00F51D38"/>
    <w:rsid w:val="00F531F1"/>
    <w:rsid w:val="00F54DAA"/>
    <w:rsid w:val="00F570C2"/>
    <w:rsid w:val="00F6010F"/>
    <w:rsid w:val="00F60624"/>
    <w:rsid w:val="00F66297"/>
    <w:rsid w:val="00F6673F"/>
    <w:rsid w:val="00F668A9"/>
    <w:rsid w:val="00F66B9A"/>
    <w:rsid w:val="00F677EB"/>
    <w:rsid w:val="00F67A0F"/>
    <w:rsid w:val="00F67AD5"/>
    <w:rsid w:val="00F70043"/>
    <w:rsid w:val="00F7038A"/>
    <w:rsid w:val="00F70D0E"/>
    <w:rsid w:val="00F7113A"/>
    <w:rsid w:val="00F7144D"/>
    <w:rsid w:val="00F717A8"/>
    <w:rsid w:val="00F717AC"/>
    <w:rsid w:val="00F744D6"/>
    <w:rsid w:val="00F74560"/>
    <w:rsid w:val="00F8027C"/>
    <w:rsid w:val="00F826A1"/>
    <w:rsid w:val="00F83538"/>
    <w:rsid w:val="00F843A6"/>
    <w:rsid w:val="00F84DE3"/>
    <w:rsid w:val="00F84F84"/>
    <w:rsid w:val="00F85676"/>
    <w:rsid w:val="00F86F1B"/>
    <w:rsid w:val="00F90763"/>
    <w:rsid w:val="00F92D6F"/>
    <w:rsid w:val="00FA0D76"/>
    <w:rsid w:val="00FA6097"/>
    <w:rsid w:val="00FB0443"/>
    <w:rsid w:val="00FB0482"/>
    <w:rsid w:val="00FB0949"/>
    <w:rsid w:val="00FB0A36"/>
    <w:rsid w:val="00FB0FBA"/>
    <w:rsid w:val="00FB1783"/>
    <w:rsid w:val="00FB1C90"/>
    <w:rsid w:val="00FB38B1"/>
    <w:rsid w:val="00FB4A3A"/>
    <w:rsid w:val="00FB4D64"/>
    <w:rsid w:val="00FC0F7D"/>
    <w:rsid w:val="00FC1CC7"/>
    <w:rsid w:val="00FC297D"/>
    <w:rsid w:val="00FC2FA4"/>
    <w:rsid w:val="00FC374A"/>
    <w:rsid w:val="00FC4202"/>
    <w:rsid w:val="00FC4334"/>
    <w:rsid w:val="00FC6973"/>
    <w:rsid w:val="00FC7009"/>
    <w:rsid w:val="00FC7838"/>
    <w:rsid w:val="00FD1C1C"/>
    <w:rsid w:val="00FD24B1"/>
    <w:rsid w:val="00FD4413"/>
    <w:rsid w:val="00FD7740"/>
    <w:rsid w:val="00FD7BBE"/>
    <w:rsid w:val="00FE33F7"/>
    <w:rsid w:val="00FF0149"/>
    <w:rsid w:val="00FF04C3"/>
    <w:rsid w:val="00FF4BD1"/>
    <w:rsid w:val="00FF55C8"/>
    <w:rsid w:val="00FF5F2B"/>
    <w:rsid w:val="00FF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3F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AE"/>
    <w:pPr>
      <w:jc w:val="both"/>
    </w:pPr>
    <w:rPr>
      <w:rFonts w:ascii="Gill Sans MT" w:hAnsi="Gill Sans MT"/>
      <w:sz w:val="24"/>
      <w:szCs w:val="24"/>
      <w:lang w:eastAsia="en-US"/>
    </w:rPr>
  </w:style>
  <w:style w:type="paragraph" w:styleId="Heading1">
    <w:name w:val="heading 1"/>
    <w:basedOn w:val="Normal"/>
    <w:next w:val="Normal"/>
    <w:link w:val="Heading1Char"/>
    <w:qFormat/>
    <w:rsid w:val="006A7776"/>
    <w:pPr>
      <w:keepNext/>
      <w:numPr>
        <w:numId w:val="1"/>
      </w:numPr>
      <w:spacing w:before="360" w:after="240"/>
      <w:jc w:val="left"/>
      <w:outlineLvl w:val="0"/>
    </w:pPr>
    <w:rPr>
      <w:rFonts w:cs="Arial"/>
      <w:b/>
      <w:bCs/>
      <w:kern w:val="32"/>
      <w:sz w:val="28"/>
      <w:szCs w:val="32"/>
    </w:rPr>
  </w:style>
  <w:style w:type="paragraph" w:styleId="Heading2">
    <w:name w:val="heading 2"/>
    <w:basedOn w:val="Normal"/>
    <w:next w:val="Normal"/>
    <w:link w:val="Heading2Char"/>
    <w:qFormat/>
    <w:rsid w:val="00E3075E"/>
    <w:pPr>
      <w:keepNext/>
      <w:numPr>
        <w:ilvl w:val="1"/>
        <w:numId w:val="1"/>
      </w:numPr>
      <w:spacing w:before="120" w:after="60"/>
      <w:jc w:val="left"/>
      <w:outlineLvl w:val="1"/>
    </w:pPr>
    <w:rPr>
      <w:rFonts w:cs="Arial"/>
      <w:bCs/>
      <w:iCs/>
      <w:szCs w:val="26"/>
    </w:rPr>
  </w:style>
  <w:style w:type="paragraph" w:styleId="Heading3">
    <w:name w:val="heading 3"/>
    <w:basedOn w:val="Normal"/>
    <w:next w:val="Normal"/>
    <w:link w:val="Heading3Char"/>
    <w:qFormat/>
    <w:rsid w:val="00F4458B"/>
    <w:pPr>
      <w:keepNext/>
      <w:numPr>
        <w:ilvl w:val="2"/>
        <w:numId w:val="1"/>
      </w:numPr>
      <w:spacing w:before="120" w:after="60"/>
      <w:jc w:val="left"/>
      <w:outlineLvl w:val="2"/>
    </w:pPr>
    <w:rPr>
      <w:rFonts w:cs="Arial"/>
      <w:bCs/>
    </w:rPr>
  </w:style>
  <w:style w:type="paragraph" w:styleId="Heading4">
    <w:name w:val="heading 4"/>
    <w:basedOn w:val="Normal"/>
    <w:next w:val="Normal"/>
    <w:link w:val="Heading4Char"/>
    <w:qFormat/>
    <w:rsid w:val="00F4458B"/>
    <w:pPr>
      <w:keepNext/>
      <w:numPr>
        <w:ilvl w:val="3"/>
        <w:numId w:val="1"/>
      </w:numPr>
      <w:spacing w:before="60" w:after="60"/>
      <w:outlineLvl w:val="3"/>
    </w:pPr>
    <w:rPr>
      <w:bCs/>
    </w:rPr>
  </w:style>
  <w:style w:type="paragraph" w:styleId="Heading5">
    <w:name w:val="heading 5"/>
    <w:basedOn w:val="Normal"/>
    <w:next w:val="Normal"/>
    <w:link w:val="Heading5Char"/>
    <w:qFormat/>
    <w:rsid w:val="00F4458B"/>
    <w:pPr>
      <w:numPr>
        <w:ilvl w:val="4"/>
        <w:numId w:val="1"/>
      </w:numPr>
      <w:spacing w:before="240" w:after="60"/>
      <w:outlineLvl w:val="4"/>
    </w:pPr>
    <w:rPr>
      <w:bCs/>
      <w:iCs/>
      <w:sz w:val="26"/>
      <w:szCs w:val="26"/>
    </w:rPr>
  </w:style>
  <w:style w:type="paragraph" w:styleId="Heading6">
    <w:name w:val="heading 6"/>
    <w:basedOn w:val="Normal"/>
    <w:next w:val="Normal"/>
    <w:link w:val="Heading6Char"/>
    <w:qFormat/>
    <w:rsid w:val="00F4458B"/>
    <w:pPr>
      <w:numPr>
        <w:ilvl w:val="5"/>
        <w:numId w:val="1"/>
      </w:numPr>
      <w:spacing w:before="240" w:after="60"/>
      <w:outlineLvl w:val="5"/>
    </w:pPr>
    <w:rPr>
      <w:bCs/>
      <w:szCs w:val="22"/>
    </w:rPr>
  </w:style>
  <w:style w:type="paragraph" w:styleId="Heading7">
    <w:name w:val="heading 7"/>
    <w:basedOn w:val="Normal"/>
    <w:next w:val="Normal"/>
    <w:link w:val="Heading7Char"/>
    <w:uiPriority w:val="99"/>
    <w:qFormat/>
    <w:rsid w:val="00B8487A"/>
    <w:pPr>
      <w:numPr>
        <w:ilvl w:val="6"/>
        <w:numId w:val="1"/>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B8487A"/>
    <w:pPr>
      <w:numPr>
        <w:ilvl w:val="7"/>
        <w:numId w:val="1"/>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B8487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rsid w:val="00E967AE"/>
    <w:pPr>
      <w:tabs>
        <w:tab w:val="center" w:pos="4320"/>
        <w:tab w:val="right" w:pos="8640"/>
      </w:tabs>
    </w:pPr>
    <w:rPr>
      <w:sz w:val="18"/>
      <w:szCs w:val="18"/>
    </w:rPr>
  </w:style>
  <w:style w:type="paragraph" w:styleId="Footer">
    <w:name w:val="footer"/>
    <w:basedOn w:val="Normal"/>
    <w:link w:val="FooterChar"/>
    <w:uiPriority w:val="99"/>
    <w:rsid w:val="00E967AE"/>
    <w:pPr>
      <w:tabs>
        <w:tab w:val="center" w:pos="4320"/>
        <w:tab w:val="right" w:pos="8640"/>
      </w:tabs>
    </w:pPr>
    <w:rPr>
      <w:sz w:val="18"/>
      <w:szCs w:val="18"/>
    </w:rPr>
  </w:style>
  <w:style w:type="character" w:styleId="PageNumber">
    <w:name w:val="page number"/>
    <w:basedOn w:val="DefaultParagraphFont"/>
    <w:rsid w:val="00E967AE"/>
    <w:rPr>
      <w:rFonts w:ascii="Gill Sans MT" w:hAnsi="Gill Sans MT"/>
      <w:sz w:val="18"/>
    </w:rPr>
  </w:style>
  <w:style w:type="paragraph" w:styleId="Title">
    <w:name w:val="Title"/>
    <w:basedOn w:val="Normal"/>
    <w:link w:val="TitleChar"/>
    <w:uiPriority w:val="99"/>
    <w:qFormat/>
    <w:rsid w:val="00BF12AA"/>
    <w:pPr>
      <w:spacing w:before="240" w:after="60"/>
      <w:jc w:val="right"/>
      <w:outlineLvl w:val="0"/>
    </w:pPr>
    <w:rPr>
      <w:rFonts w:cs="Arial"/>
      <w:b/>
      <w:bCs/>
      <w:kern w:val="28"/>
      <w:sz w:val="32"/>
      <w:szCs w:val="32"/>
    </w:rPr>
  </w:style>
  <w:style w:type="paragraph" w:customStyle="1" w:styleId="Title2">
    <w:name w:val="Title2"/>
    <w:basedOn w:val="Title"/>
    <w:rsid w:val="00BF12AA"/>
    <w:rPr>
      <w:b w:val="0"/>
      <w:sz w:val="28"/>
    </w:rPr>
  </w:style>
  <w:style w:type="paragraph" w:customStyle="1" w:styleId="Captoin">
    <w:name w:val="Captoin"/>
    <w:basedOn w:val="Normal"/>
    <w:rsid w:val="009B6921"/>
  </w:style>
  <w:style w:type="paragraph" w:styleId="Caption">
    <w:name w:val="caption"/>
    <w:basedOn w:val="Normal"/>
    <w:next w:val="Normal"/>
    <w:link w:val="CaptionChar"/>
    <w:uiPriority w:val="99"/>
    <w:qFormat/>
    <w:rsid w:val="00AA5FBA"/>
    <w:pPr>
      <w:spacing w:before="120" w:after="120"/>
      <w:jc w:val="left"/>
    </w:pPr>
    <w:rPr>
      <w:bCs/>
      <w:sz w:val="20"/>
      <w:szCs w:val="20"/>
      <w:lang w:val="en-US"/>
    </w:rPr>
  </w:style>
  <w:style w:type="table" w:styleId="TableGrid">
    <w:name w:val="Table Grid"/>
    <w:basedOn w:val="TableNormal"/>
    <w:rsid w:val="00AA5FB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52D32"/>
    <w:pPr>
      <w:tabs>
        <w:tab w:val="left" w:pos="480"/>
        <w:tab w:val="right" w:leader="dot" w:pos="9017"/>
      </w:tabs>
    </w:pPr>
  </w:style>
  <w:style w:type="character" w:styleId="Hyperlink">
    <w:name w:val="Hyperlink"/>
    <w:basedOn w:val="DefaultParagraphFont"/>
    <w:uiPriority w:val="99"/>
    <w:rsid w:val="00114482"/>
    <w:rPr>
      <w:color w:val="0000FF"/>
      <w:u w:val="single"/>
    </w:rPr>
  </w:style>
  <w:style w:type="paragraph" w:customStyle="1" w:styleId="IndentBullet">
    <w:name w:val="Indent Bullet"/>
    <w:basedOn w:val="Normal"/>
    <w:rsid w:val="00143792"/>
    <w:pPr>
      <w:numPr>
        <w:numId w:val="2"/>
      </w:numPr>
      <w:spacing w:before="60"/>
    </w:pPr>
  </w:style>
  <w:style w:type="paragraph" w:styleId="BalloonText">
    <w:name w:val="Balloon Text"/>
    <w:basedOn w:val="Normal"/>
    <w:link w:val="BalloonTextChar"/>
    <w:uiPriority w:val="99"/>
    <w:semiHidden/>
    <w:rsid w:val="00B511B7"/>
    <w:rPr>
      <w:rFonts w:ascii="Tahoma" w:hAnsi="Tahoma" w:cs="Tahoma"/>
      <w:sz w:val="16"/>
      <w:szCs w:val="16"/>
    </w:rPr>
  </w:style>
  <w:style w:type="paragraph" w:customStyle="1" w:styleId="Centre">
    <w:name w:val="Centre"/>
    <w:basedOn w:val="Normal"/>
    <w:rsid w:val="00817D2F"/>
    <w:pPr>
      <w:jc w:val="center"/>
    </w:pPr>
  </w:style>
  <w:style w:type="character" w:customStyle="1" w:styleId="CaptionChar">
    <w:name w:val="Caption Char"/>
    <w:basedOn w:val="DefaultParagraphFont"/>
    <w:link w:val="Caption"/>
    <w:rsid w:val="00593D01"/>
    <w:rPr>
      <w:rFonts w:ascii="Gill Sans MT" w:hAnsi="Gill Sans MT"/>
      <w:bCs/>
      <w:lang w:val="en-US" w:eastAsia="en-US" w:bidi="ar-SA"/>
    </w:rPr>
  </w:style>
  <w:style w:type="paragraph" w:customStyle="1" w:styleId="IndentBullet2">
    <w:name w:val="Indent Bullet2"/>
    <w:basedOn w:val="IndentBullet"/>
    <w:rsid w:val="00927C50"/>
    <w:rPr>
      <w:sz w:val="22"/>
    </w:rPr>
  </w:style>
  <w:style w:type="paragraph" w:styleId="TOC2">
    <w:name w:val="toc 2"/>
    <w:basedOn w:val="Normal"/>
    <w:next w:val="Normal"/>
    <w:autoRedefine/>
    <w:uiPriority w:val="99"/>
    <w:qFormat/>
    <w:rsid w:val="008C250F"/>
    <w:pPr>
      <w:tabs>
        <w:tab w:val="left" w:pos="0"/>
        <w:tab w:val="left" w:pos="480"/>
        <w:tab w:val="left" w:pos="880"/>
        <w:tab w:val="right" w:leader="dot" w:pos="9017"/>
      </w:tabs>
    </w:pPr>
  </w:style>
  <w:style w:type="paragraph" w:customStyle="1" w:styleId="BT">
    <w:name w:val="BT"/>
    <w:basedOn w:val="Normal"/>
    <w:rsid w:val="00CF58F3"/>
    <w:pPr>
      <w:spacing w:after="240"/>
      <w:jc w:val="left"/>
    </w:pPr>
    <w:rPr>
      <w:rFonts w:ascii="Times New Roman" w:hAnsi="Times New Roman"/>
      <w:color w:val="000000"/>
      <w:lang w:val="en-US"/>
    </w:rPr>
  </w:style>
  <w:style w:type="paragraph" w:customStyle="1" w:styleId="FT">
    <w:name w:val="FT"/>
    <w:basedOn w:val="Normal"/>
    <w:rsid w:val="00CF58F3"/>
    <w:pPr>
      <w:spacing w:before="40" w:after="160"/>
      <w:jc w:val="left"/>
    </w:pPr>
    <w:rPr>
      <w:rFonts w:ascii="Arial" w:hAnsi="Arial" w:cs="Arial"/>
      <w:b/>
      <w:bCs/>
      <w:color w:val="000000"/>
      <w:sz w:val="18"/>
      <w:lang w:val="en-US"/>
    </w:rPr>
  </w:style>
  <w:style w:type="paragraph" w:styleId="TOC3">
    <w:name w:val="toc 3"/>
    <w:basedOn w:val="Normal"/>
    <w:next w:val="Normal"/>
    <w:autoRedefine/>
    <w:uiPriority w:val="99"/>
    <w:qFormat/>
    <w:rsid w:val="00997D82"/>
    <w:pPr>
      <w:ind w:left="480"/>
    </w:pPr>
  </w:style>
  <w:style w:type="paragraph" w:customStyle="1" w:styleId="BlockLine">
    <w:name w:val="Block Line"/>
    <w:basedOn w:val="Normal"/>
    <w:next w:val="Normal"/>
    <w:rsid w:val="00DD54EC"/>
    <w:pPr>
      <w:pBdr>
        <w:top w:val="single" w:sz="6" w:space="1" w:color="auto"/>
        <w:between w:val="single" w:sz="6" w:space="1" w:color="auto"/>
      </w:pBdr>
      <w:spacing w:before="240"/>
      <w:ind w:left="1700"/>
      <w:jc w:val="left"/>
    </w:pPr>
    <w:rPr>
      <w:rFonts w:ascii="Times New Roman" w:hAnsi="Times New Roman"/>
      <w:szCs w:val="20"/>
      <w:lang w:val="en-US"/>
    </w:rPr>
  </w:style>
  <w:style w:type="paragraph" w:styleId="BlockText">
    <w:name w:val="Block Text"/>
    <w:basedOn w:val="Normal"/>
    <w:uiPriority w:val="99"/>
    <w:rsid w:val="00053FC0"/>
    <w:rPr>
      <w:szCs w:val="20"/>
      <w:lang w:val="en-US"/>
    </w:rPr>
  </w:style>
  <w:style w:type="paragraph" w:customStyle="1" w:styleId="BulletText1">
    <w:name w:val="Bullet Text 1"/>
    <w:basedOn w:val="Normal"/>
    <w:rsid w:val="00DD54EC"/>
    <w:pPr>
      <w:numPr>
        <w:numId w:val="3"/>
      </w:numPr>
      <w:tabs>
        <w:tab w:val="left" w:pos="187"/>
      </w:tabs>
      <w:ind w:left="187" w:hanging="187"/>
      <w:jc w:val="left"/>
    </w:pPr>
    <w:rPr>
      <w:rFonts w:ascii="Times New Roman" w:hAnsi="Times New Roman"/>
      <w:szCs w:val="20"/>
      <w:lang w:val="en-US"/>
    </w:rPr>
  </w:style>
  <w:style w:type="paragraph" w:customStyle="1" w:styleId="TableText">
    <w:name w:val="Table Text"/>
    <w:basedOn w:val="Normal"/>
    <w:uiPriority w:val="99"/>
    <w:rsid w:val="00DD54EC"/>
    <w:pPr>
      <w:jc w:val="left"/>
    </w:pPr>
    <w:rPr>
      <w:rFonts w:ascii="Times New Roman" w:hAnsi="Times New Roman"/>
      <w:szCs w:val="20"/>
      <w:lang w:val="en-US"/>
    </w:rPr>
  </w:style>
  <w:style w:type="paragraph" w:customStyle="1" w:styleId="TableHeaderText">
    <w:name w:val="Table Header Text"/>
    <w:basedOn w:val="TableText"/>
    <w:rsid w:val="00DD54EC"/>
    <w:pPr>
      <w:jc w:val="center"/>
    </w:pPr>
    <w:rPr>
      <w:b/>
    </w:rPr>
  </w:style>
  <w:style w:type="paragraph" w:customStyle="1" w:styleId="TOCStem">
    <w:name w:val="TOCStem"/>
    <w:basedOn w:val="Normal"/>
    <w:rsid w:val="00966A85"/>
    <w:pPr>
      <w:jc w:val="left"/>
    </w:pPr>
    <w:rPr>
      <w:rFonts w:ascii="Times New Roman" w:hAnsi="Times New Roman"/>
      <w:szCs w:val="20"/>
      <w:lang w:val="en-US"/>
    </w:rPr>
  </w:style>
  <w:style w:type="paragraph" w:styleId="NormalIndent">
    <w:name w:val="Normal Indent"/>
    <w:basedOn w:val="Normal"/>
    <w:uiPriority w:val="99"/>
    <w:rsid w:val="00F7038A"/>
    <w:pPr>
      <w:tabs>
        <w:tab w:val="left" w:pos="1134"/>
        <w:tab w:val="left" w:pos="1701"/>
        <w:tab w:val="left" w:pos="2268"/>
        <w:tab w:val="left" w:pos="2835"/>
        <w:tab w:val="left" w:pos="3402"/>
        <w:tab w:val="left" w:pos="3969"/>
        <w:tab w:val="left" w:pos="4536"/>
      </w:tabs>
      <w:spacing w:after="220"/>
      <w:ind w:left="1134"/>
    </w:pPr>
    <w:rPr>
      <w:rFonts w:ascii="Arial" w:hAnsi="Arial"/>
      <w:sz w:val="22"/>
      <w:szCs w:val="20"/>
    </w:rPr>
  </w:style>
  <w:style w:type="paragraph" w:customStyle="1" w:styleId="Figure">
    <w:name w:val="Figure"/>
    <w:basedOn w:val="NormalIndent"/>
    <w:next w:val="NormalIndent"/>
    <w:rsid w:val="00F7038A"/>
    <w:pPr>
      <w:tabs>
        <w:tab w:val="clear" w:pos="1134"/>
        <w:tab w:val="center" w:pos="4820"/>
      </w:tabs>
      <w:suppressAutoHyphens/>
      <w:spacing w:before="220"/>
      <w:jc w:val="center"/>
    </w:pPr>
    <w:rPr>
      <w:b/>
    </w:rPr>
  </w:style>
  <w:style w:type="paragraph" w:customStyle="1" w:styleId="Para1">
    <w:name w:val="Para 1"/>
    <w:basedOn w:val="Normal"/>
    <w:rsid w:val="00F7038A"/>
    <w:pPr>
      <w:tabs>
        <w:tab w:val="left" w:pos="851"/>
        <w:tab w:val="left" w:pos="1134"/>
        <w:tab w:val="left" w:pos="1418"/>
      </w:tabs>
      <w:suppressAutoHyphens/>
      <w:spacing w:after="60"/>
      <w:ind w:left="1700" w:hanging="562"/>
    </w:pPr>
    <w:rPr>
      <w:rFonts w:ascii="Arial" w:hAnsi="Arial"/>
      <w:sz w:val="22"/>
      <w:szCs w:val="20"/>
    </w:rPr>
  </w:style>
  <w:style w:type="paragraph" w:customStyle="1" w:styleId="Para2">
    <w:name w:val="Para 2"/>
    <w:basedOn w:val="Para1"/>
    <w:rsid w:val="00F7038A"/>
    <w:pPr>
      <w:ind w:left="2268"/>
    </w:pPr>
  </w:style>
  <w:style w:type="paragraph" w:customStyle="1" w:styleId="Table">
    <w:name w:val="Table"/>
    <w:basedOn w:val="NormalIndent"/>
    <w:next w:val="NormalIndent"/>
    <w:rsid w:val="00F7038A"/>
    <w:pPr>
      <w:suppressAutoHyphens/>
      <w:jc w:val="center"/>
    </w:pPr>
    <w:rPr>
      <w:b/>
    </w:rPr>
  </w:style>
  <w:style w:type="paragraph" w:customStyle="1" w:styleId="Style1">
    <w:name w:val="Style1"/>
    <w:basedOn w:val="Normal"/>
    <w:rsid w:val="00F7038A"/>
    <w:pPr>
      <w:tabs>
        <w:tab w:val="left" w:pos="1134"/>
      </w:tabs>
    </w:pPr>
    <w:rPr>
      <w:rFonts w:ascii="Arial" w:hAnsi="Arial"/>
      <w:sz w:val="20"/>
      <w:szCs w:val="20"/>
    </w:rPr>
  </w:style>
  <w:style w:type="paragraph" w:customStyle="1" w:styleId="Indent">
    <w:name w:val="Indent"/>
    <w:basedOn w:val="Normal"/>
    <w:rsid w:val="00F7038A"/>
    <w:pPr>
      <w:tabs>
        <w:tab w:val="left" w:pos="1134"/>
      </w:tabs>
      <w:ind w:left="426"/>
    </w:pPr>
    <w:rPr>
      <w:rFonts w:ascii="Arial" w:hAnsi="Arial"/>
      <w:sz w:val="22"/>
      <w:szCs w:val="20"/>
    </w:rPr>
  </w:style>
  <w:style w:type="paragraph" w:styleId="ListParagraph">
    <w:name w:val="List Paragraph"/>
    <w:basedOn w:val="Normal"/>
    <w:uiPriority w:val="34"/>
    <w:qFormat/>
    <w:rsid w:val="0002248A"/>
    <w:pPr>
      <w:ind w:left="720"/>
      <w:contextualSpacing/>
    </w:pPr>
  </w:style>
  <w:style w:type="character" w:styleId="CommentReference">
    <w:name w:val="annotation reference"/>
    <w:basedOn w:val="DefaultParagraphFont"/>
    <w:rsid w:val="008C3E06"/>
    <w:rPr>
      <w:sz w:val="16"/>
      <w:szCs w:val="16"/>
    </w:rPr>
  </w:style>
  <w:style w:type="paragraph" w:styleId="CommentText">
    <w:name w:val="annotation text"/>
    <w:basedOn w:val="Normal"/>
    <w:link w:val="CommentTextChar"/>
    <w:uiPriority w:val="99"/>
    <w:rsid w:val="008C3E06"/>
    <w:rPr>
      <w:sz w:val="20"/>
      <w:szCs w:val="20"/>
    </w:rPr>
  </w:style>
  <w:style w:type="character" w:customStyle="1" w:styleId="CommentTextChar">
    <w:name w:val="Comment Text Char"/>
    <w:basedOn w:val="DefaultParagraphFont"/>
    <w:link w:val="CommentText"/>
    <w:uiPriority w:val="99"/>
    <w:rsid w:val="008C3E06"/>
    <w:rPr>
      <w:rFonts w:ascii="Gill Sans MT" w:hAnsi="Gill Sans MT"/>
      <w:lang w:eastAsia="en-US"/>
    </w:rPr>
  </w:style>
  <w:style w:type="paragraph" w:styleId="CommentSubject">
    <w:name w:val="annotation subject"/>
    <w:basedOn w:val="CommentText"/>
    <w:next w:val="CommentText"/>
    <w:link w:val="CommentSubjectChar"/>
    <w:uiPriority w:val="99"/>
    <w:rsid w:val="008C3E06"/>
    <w:rPr>
      <w:b/>
      <w:bCs/>
    </w:rPr>
  </w:style>
  <w:style w:type="character" w:customStyle="1" w:styleId="CommentSubjectChar">
    <w:name w:val="Comment Subject Char"/>
    <w:basedOn w:val="CommentTextChar"/>
    <w:link w:val="CommentSubject"/>
    <w:uiPriority w:val="99"/>
    <w:rsid w:val="008C3E06"/>
    <w:rPr>
      <w:rFonts w:ascii="Gill Sans MT" w:hAnsi="Gill Sans MT"/>
      <w:b/>
      <w:bCs/>
      <w:lang w:eastAsia="en-US"/>
    </w:rPr>
  </w:style>
  <w:style w:type="paragraph" w:styleId="Revision">
    <w:name w:val="Revision"/>
    <w:hidden/>
    <w:uiPriority w:val="99"/>
    <w:semiHidden/>
    <w:rsid w:val="009F4BFE"/>
    <w:rPr>
      <w:rFonts w:ascii="Gill Sans MT" w:hAnsi="Gill Sans MT"/>
      <w:sz w:val="24"/>
      <w:szCs w:val="24"/>
      <w:lang w:eastAsia="en-US"/>
    </w:rPr>
  </w:style>
  <w:style w:type="table" w:styleId="TableClassic3">
    <w:name w:val="Table Classic 3"/>
    <w:basedOn w:val="TableNormal"/>
    <w:rsid w:val="0026206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C10DC5"/>
    <w:pPr>
      <w:keepLines/>
      <w:numPr>
        <w:numId w:val="0"/>
      </w:numPr>
      <w:spacing w:before="480" w:after="0" w:line="276" w:lineRule="auto"/>
      <w:outlineLvl w:val="9"/>
    </w:pPr>
    <w:rPr>
      <w:rFonts w:ascii="Cambria" w:hAnsi="Cambria" w:cs="Times New Roman"/>
      <w:color w:val="365F91"/>
      <w:kern w:val="0"/>
      <w:szCs w:val="28"/>
      <w:lang w:val="en-US"/>
    </w:rPr>
  </w:style>
  <w:style w:type="paragraph" w:styleId="List2">
    <w:name w:val="List 2"/>
    <w:basedOn w:val="Normal"/>
    <w:uiPriority w:val="99"/>
    <w:rsid w:val="00E71986"/>
    <w:pPr>
      <w:jc w:val="left"/>
    </w:pPr>
    <w:rPr>
      <w:rFonts w:ascii="Arial" w:hAnsi="Arial"/>
      <w:szCs w:val="20"/>
    </w:rPr>
  </w:style>
  <w:style w:type="paragraph" w:customStyle="1" w:styleId="DefaultText">
    <w:name w:val="Default Text"/>
    <w:basedOn w:val="Normal"/>
    <w:uiPriority w:val="99"/>
    <w:rsid w:val="007B5020"/>
    <w:pPr>
      <w:tabs>
        <w:tab w:val="left" w:pos="0"/>
      </w:tabs>
    </w:pPr>
    <w:rPr>
      <w:rFonts w:ascii="Times New Roman" w:hAnsi="Times New Roman"/>
      <w:szCs w:val="20"/>
    </w:rPr>
  </w:style>
  <w:style w:type="paragraph" w:styleId="NormalWeb">
    <w:name w:val="Normal (Web)"/>
    <w:basedOn w:val="Normal"/>
    <w:uiPriority w:val="99"/>
    <w:unhideWhenUsed/>
    <w:rsid w:val="007B5020"/>
    <w:pPr>
      <w:spacing w:before="100" w:beforeAutospacing="1" w:after="100" w:afterAutospacing="1"/>
      <w:jc w:val="left"/>
    </w:pPr>
    <w:rPr>
      <w:rFonts w:ascii="Times New Roman" w:hAnsi="Times New Roman"/>
      <w:lang w:eastAsia="en-GB"/>
    </w:rPr>
  </w:style>
  <w:style w:type="paragraph" w:styleId="BodyTextIndent">
    <w:name w:val="Body Text Indent"/>
    <w:basedOn w:val="Normal"/>
    <w:link w:val="BodyTextIndentChar"/>
    <w:uiPriority w:val="99"/>
    <w:rsid w:val="00EC42F1"/>
    <w:pPr>
      <w:tabs>
        <w:tab w:val="left" w:pos="851"/>
      </w:tabs>
      <w:spacing w:before="120"/>
      <w:ind w:left="855"/>
      <w:jc w:val="left"/>
    </w:pPr>
    <w:rPr>
      <w:rFonts w:ascii="Times New Roman" w:hAnsi="Times New Roman"/>
      <w:szCs w:val="20"/>
    </w:rPr>
  </w:style>
  <w:style w:type="character" w:customStyle="1" w:styleId="BodyTextIndentChar">
    <w:name w:val="Body Text Indent Char"/>
    <w:basedOn w:val="DefaultParagraphFont"/>
    <w:link w:val="BodyTextIndent"/>
    <w:uiPriority w:val="99"/>
    <w:rsid w:val="00EC42F1"/>
    <w:rPr>
      <w:sz w:val="24"/>
      <w:lang w:eastAsia="en-US"/>
    </w:rPr>
  </w:style>
  <w:style w:type="character" w:customStyle="1" w:styleId="Heading1Char">
    <w:name w:val="Heading 1 Char"/>
    <w:basedOn w:val="DefaultParagraphFont"/>
    <w:link w:val="Heading1"/>
    <w:rsid w:val="00C77E0C"/>
    <w:rPr>
      <w:rFonts w:ascii="Gill Sans MT" w:hAnsi="Gill Sans MT" w:cs="Arial"/>
      <w:b/>
      <w:bCs/>
      <w:kern w:val="32"/>
      <w:sz w:val="28"/>
      <w:szCs w:val="32"/>
      <w:lang w:eastAsia="en-US"/>
    </w:rPr>
  </w:style>
  <w:style w:type="character" w:customStyle="1" w:styleId="Heading2Char">
    <w:name w:val="Heading 2 Char"/>
    <w:basedOn w:val="DefaultParagraphFont"/>
    <w:link w:val="Heading2"/>
    <w:rsid w:val="00C77E0C"/>
    <w:rPr>
      <w:rFonts w:ascii="Gill Sans MT" w:hAnsi="Gill Sans MT" w:cs="Arial"/>
      <w:bCs/>
      <w:iCs/>
      <w:sz w:val="24"/>
      <w:szCs w:val="26"/>
      <w:lang w:eastAsia="en-US"/>
    </w:rPr>
  </w:style>
  <w:style w:type="character" w:customStyle="1" w:styleId="Heading3Char">
    <w:name w:val="Heading 3 Char"/>
    <w:basedOn w:val="DefaultParagraphFont"/>
    <w:link w:val="Heading3"/>
    <w:rsid w:val="00C77E0C"/>
    <w:rPr>
      <w:rFonts w:ascii="Gill Sans MT" w:hAnsi="Gill Sans MT" w:cs="Arial"/>
      <w:bCs/>
      <w:sz w:val="24"/>
      <w:szCs w:val="24"/>
      <w:lang w:eastAsia="en-US"/>
    </w:rPr>
  </w:style>
  <w:style w:type="character" w:customStyle="1" w:styleId="Heading4Char">
    <w:name w:val="Heading 4 Char"/>
    <w:basedOn w:val="DefaultParagraphFont"/>
    <w:link w:val="Heading4"/>
    <w:rsid w:val="00C77E0C"/>
    <w:rPr>
      <w:rFonts w:ascii="Gill Sans MT" w:hAnsi="Gill Sans MT"/>
      <w:bCs/>
      <w:sz w:val="24"/>
      <w:szCs w:val="24"/>
      <w:lang w:eastAsia="en-US"/>
    </w:rPr>
  </w:style>
  <w:style w:type="character" w:customStyle="1" w:styleId="Heading5Char">
    <w:name w:val="Heading 5 Char"/>
    <w:basedOn w:val="DefaultParagraphFont"/>
    <w:link w:val="Heading5"/>
    <w:rsid w:val="00C77E0C"/>
    <w:rPr>
      <w:rFonts w:ascii="Gill Sans MT" w:hAnsi="Gill Sans MT"/>
      <w:bCs/>
      <w:iCs/>
      <w:sz w:val="26"/>
      <w:szCs w:val="26"/>
      <w:lang w:eastAsia="en-US"/>
    </w:rPr>
  </w:style>
  <w:style w:type="character" w:customStyle="1" w:styleId="Heading6Char">
    <w:name w:val="Heading 6 Char"/>
    <w:basedOn w:val="DefaultParagraphFont"/>
    <w:link w:val="Heading6"/>
    <w:rsid w:val="00C77E0C"/>
    <w:rPr>
      <w:rFonts w:ascii="Gill Sans MT" w:hAnsi="Gill Sans MT"/>
      <w:bCs/>
      <w:sz w:val="24"/>
      <w:szCs w:val="22"/>
      <w:lang w:eastAsia="en-US"/>
    </w:rPr>
  </w:style>
  <w:style w:type="character" w:customStyle="1" w:styleId="Heading7Char">
    <w:name w:val="Heading 7 Char"/>
    <w:basedOn w:val="DefaultParagraphFont"/>
    <w:link w:val="Heading7"/>
    <w:uiPriority w:val="99"/>
    <w:rsid w:val="00C77E0C"/>
    <w:rPr>
      <w:sz w:val="24"/>
      <w:szCs w:val="24"/>
      <w:lang w:eastAsia="en-US"/>
    </w:rPr>
  </w:style>
  <w:style w:type="character" w:customStyle="1" w:styleId="Heading8Char">
    <w:name w:val="Heading 8 Char"/>
    <w:basedOn w:val="DefaultParagraphFont"/>
    <w:link w:val="Heading8"/>
    <w:uiPriority w:val="99"/>
    <w:rsid w:val="00C77E0C"/>
    <w:rPr>
      <w:i/>
      <w:iCs/>
      <w:sz w:val="24"/>
      <w:szCs w:val="24"/>
      <w:lang w:eastAsia="en-US"/>
    </w:rPr>
  </w:style>
  <w:style w:type="character" w:customStyle="1" w:styleId="Heading9Char">
    <w:name w:val="Heading 9 Char"/>
    <w:basedOn w:val="DefaultParagraphFont"/>
    <w:link w:val="Heading9"/>
    <w:uiPriority w:val="99"/>
    <w:rsid w:val="00C77E0C"/>
    <w:rPr>
      <w:rFonts w:ascii="Arial" w:hAnsi="Arial" w:cs="Arial"/>
      <w:sz w:val="22"/>
      <w:szCs w:val="22"/>
      <w:lang w:eastAsia="en-US"/>
    </w:rPr>
  </w:style>
  <w:style w:type="character" w:styleId="FollowedHyperlink">
    <w:name w:val="FollowedHyperlink"/>
    <w:unhideWhenUsed/>
    <w:rsid w:val="00C77E0C"/>
    <w:rPr>
      <w:color w:val="800080"/>
      <w:u w:val="single"/>
    </w:rPr>
  </w:style>
  <w:style w:type="paragraph" w:styleId="HTMLAddress">
    <w:name w:val="HTML Address"/>
    <w:basedOn w:val="Normal"/>
    <w:link w:val="HTMLAddressChar"/>
    <w:unhideWhenUsed/>
    <w:rsid w:val="00C77E0C"/>
    <w:pPr>
      <w:jc w:val="left"/>
    </w:pPr>
    <w:rPr>
      <w:rFonts w:ascii="Times New Roman" w:hAnsi="Times New Roman"/>
      <w:i/>
      <w:iCs/>
      <w:szCs w:val="20"/>
    </w:rPr>
  </w:style>
  <w:style w:type="character" w:customStyle="1" w:styleId="HTMLAddressChar">
    <w:name w:val="HTML Address Char"/>
    <w:basedOn w:val="DefaultParagraphFont"/>
    <w:link w:val="HTMLAddress"/>
    <w:rsid w:val="00C77E0C"/>
    <w:rPr>
      <w:i/>
      <w:iCs/>
      <w:sz w:val="24"/>
      <w:lang w:eastAsia="en-US"/>
    </w:rPr>
  </w:style>
  <w:style w:type="paragraph" w:styleId="HTMLPreformatted">
    <w:name w:val="HTML Preformatted"/>
    <w:basedOn w:val="Normal"/>
    <w:link w:val="HTMLPreformattedChar"/>
    <w:unhideWhenUsed/>
    <w:rsid w:val="00C7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C77E0C"/>
    <w:rPr>
      <w:rFonts w:ascii="Courier New" w:hAnsi="Courier New" w:cs="Courier New"/>
      <w:lang w:eastAsia="en-US"/>
    </w:rPr>
  </w:style>
  <w:style w:type="paragraph" w:styleId="Index1">
    <w:name w:val="index 1"/>
    <w:basedOn w:val="Normal"/>
    <w:next w:val="Normal"/>
    <w:autoRedefine/>
    <w:uiPriority w:val="99"/>
    <w:unhideWhenUsed/>
    <w:rsid w:val="00C77E0C"/>
    <w:pPr>
      <w:ind w:left="240" w:hanging="240"/>
      <w:jc w:val="left"/>
    </w:pPr>
    <w:rPr>
      <w:rFonts w:ascii="Times New Roman" w:hAnsi="Times New Roman"/>
      <w:szCs w:val="20"/>
    </w:rPr>
  </w:style>
  <w:style w:type="paragraph" w:styleId="Index2">
    <w:name w:val="index 2"/>
    <w:basedOn w:val="Normal"/>
    <w:next w:val="Normal"/>
    <w:autoRedefine/>
    <w:uiPriority w:val="99"/>
    <w:unhideWhenUsed/>
    <w:rsid w:val="00C77E0C"/>
    <w:pPr>
      <w:ind w:left="480" w:hanging="240"/>
      <w:jc w:val="left"/>
    </w:pPr>
    <w:rPr>
      <w:rFonts w:ascii="Times New Roman" w:hAnsi="Times New Roman"/>
      <w:szCs w:val="20"/>
    </w:rPr>
  </w:style>
  <w:style w:type="paragraph" w:styleId="Index3">
    <w:name w:val="index 3"/>
    <w:basedOn w:val="Normal"/>
    <w:next w:val="Normal"/>
    <w:autoRedefine/>
    <w:uiPriority w:val="99"/>
    <w:unhideWhenUsed/>
    <w:rsid w:val="00C77E0C"/>
    <w:pPr>
      <w:ind w:left="720" w:hanging="240"/>
      <w:jc w:val="left"/>
    </w:pPr>
    <w:rPr>
      <w:rFonts w:ascii="Times New Roman" w:hAnsi="Times New Roman"/>
      <w:szCs w:val="20"/>
    </w:rPr>
  </w:style>
  <w:style w:type="paragraph" w:styleId="Index4">
    <w:name w:val="index 4"/>
    <w:basedOn w:val="Normal"/>
    <w:next w:val="Normal"/>
    <w:autoRedefine/>
    <w:uiPriority w:val="99"/>
    <w:unhideWhenUsed/>
    <w:rsid w:val="00C77E0C"/>
    <w:pPr>
      <w:ind w:left="960" w:hanging="240"/>
      <w:jc w:val="left"/>
    </w:pPr>
    <w:rPr>
      <w:rFonts w:ascii="Times New Roman" w:hAnsi="Times New Roman"/>
      <w:szCs w:val="20"/>
    </w:rPr>
  </w:style>
  <w:style w:type="paragraph" w:styleId="Index5">
    <w:name w:val="index 5"/>
    <w:basedOn w:val="Normal"/>
    <w:next w:val="Normal"/>
    <w:autoRedefine/>
    <w:uiPriority w:val="99"/>
    <w:unhideWhenUsed/>
    <w:rsid w:val="00C77E0C"/>
    <w:pPr>
      <w:ind w:left="1200" w:hanging="240"/>
      <w:jc w:val="left"/>
    </w:pPr>
    <w:rPr>
      <w:rFonts w:ascii="Times New Roman" w:hAnsi="Times New Roman"/>
      <w:szCs w:val="20"/>
    </w:rPr>
  </w:style>
  <w:style w:type="paragraph" w:styleId="Index6">
    <w:name w:val="index 6"/>
    <w:basedOn w:val="Normal"/>
    <w:next w:val="Normal"/>
    <w:autoRedefine/>
    <w:uiPriority w:val="99"/>
    <w:unhideWhenUsed/>
    <w:rsid w:val="00C77E0C"/>
    <w:pPr>
      <w:ind w:left="1440" w:hanging="240"/>
      <w:jc w:val="left"/>
    </w:pPr>
    <w:rPr>
      <w:rFonts w:ascii="Times New Roman" w:hAnsi="Times New Roman"/>
      <w:szCs w:val="20"/>
    </w:rPr>
  </w:style>
  <w:style w:type="paragraph" w:styleId="Index7">
    <w:name w:val="index 7"/>
    <w:basedOn w:val="Normal"/>
    <w:next w:val="Normal"/>
    <w:autoRedefine/>
    <w:uiPriority w:val="99"/>
    <w:unhideWhenUsed/>
    <w:rsid w:val="00C77E0C"/>
    <w:pPr>
      <w:ind w:left="1680" w:hanging="240"/>
      <w:jc w:val="left"/>
    </w:pPr>
    <w:rPr>
      <w:rFonts w:ascii="Times New Roman" w:hAnsi="Times New Roman"/>
      <w:szCs w:val="20"/>
    </w:rPr>
  </w:style>
  <w:style w:type="paragraph" w:styleId="Index8">
    <w:name w:val="index 8"/>
    <w:basedOn w:val="Normal"/>
    <w:next w:val="Normal"/>
    <w:autoRedefine/>
    <w:uiPriority w:val="99"/>
    <w:unhideWhenUsed/>
    <w:rsid w:val="00C77E0C"/>
    <w:pPr>
      <w:ind w:left="1920" w:hanging="240"/>
      <w:jc w:val="left"/>
    </w:pPr>
    <w:rPr>
      <w:rFonts w:ascii="Times New Roman" w:hAnsi="Times New Roman"/>
      <w:szCs w:val="20"/>
    </w:rPr>
  </w:style>
  <w:style w:type="paragraph" w:styleId="Index9">
    <w:name w:val="index 9"/>
    <w:basedOn w:val="Normal"/>
    <w:next w:val="Normal"/>
    <w:autoRedefine/>
    <w:uiPriority w:val="99"/>
    <w:unhideWhenUsed/>
    <w:rsid w:val="00C77E0C"/>
    <w:pPr>
      <w:ind w:left="2160" w:hanging="240"/>
      <w:jc w:val="left"/>
    </w:pPr>
    <w:rPr>
      <w:rFonts w:ascii="Times New Roman" w:hAnsi="Times New Roman"/>
      <w:szCs w:val="20"/>
    </w:rPr>
  </w:style>
  <w:style w:type="paragraph" w:styleId="TOC4">
    <w:name w:val="toc 4"/>
    <w:basedOn w:val="Normal"/>
    <w:next w:val="Normal"/>
    <w:autoRedefine/>
    <w:uiPriority w:val="99"/>
    <w:unhideWhenUsed/>
    <w:rsid w:val="00C77E0C"/>
    <w:pPr>
      <w:ind w:left="720"/>
      <w:jc w:val="left"/>
    </w:pPr>
    <w:rPr>
      <w:rFonts w:ascii="Times New Roman" w:hAnsi="Times New Roman"/>
      <w:szCs w:val="20"/>
    </w:rPr>
  </w:style>
  <w:style w:type="paragraph" w:styleId="TOC5">
    <w:name w:val="toc 5"/>
    <w:basedOn w:val="Normal"/>
    <w:next w:val="Normal"/>
    <w:autoRedefine/>
    <w:uiPriority w:val="99"/>
    <w:unhideWhenUsed/>
    <w:rsid w:val="00C77E0C"/>
    <w:pPr>
      <w:ind w:left="960"/>
      <w:jc w:val="left"/>
    </w:pPr>
    <w:rPr>
      <w:rFonts w:ascii="Times New Roman" w:hAnsi="Times New Roman"/>
      <w:szCs w:val="20"/>
    </w:rPr>
  </w:style>
  <w:style w:type="paragraph" w:styleId="TOC6">
    <w:name w:val="toc 6"/>
    <w:basedOn w:val="Normal"/>
    <w:next w:val="Normal"/>
    <w:autoRedefine/>
    <w:uiPriority w:val="99"/>
    <w:unhideWhenUsed/>
    <w:rsid w:val="00C77E0C"/>
    <w:pPr>
      <w:ind w:left="1200"/>
      <w:jc w:val="left"/>
    </w:pPr>
    <w:rPr>
      <w:rFonts w:ascii="Times New Roman" w:hAnsi="Times New Roman"/>
      <w:szCs w:val="20"/>
    </w:rPr>
  </w:style>
  <w:style w:type="paragraph" w:styleId="TOC7">
    <w:name w:val="toc 7"/>
    <w:basedOn w:val="Normal"/>
    <w:next w:val="Normal"/>
    <w:autoRedefine/>
    <w:uiPriority w:val="99"/>
    <w:unhideWhenUsed/>
    <w:rsid w:val="00C77E0C"/>
    <w:pPr>
      <w:ind w:left="1440"/>
      <w:jc w:val="left"/>
    </w:pPr>
    <w:rPr>
      <w:rFonts w:ascii="Times New Roman" w:hAnsi="Times New Roman"/>
      <w:szCs w:val="20"/>
    </w:rPr>
  </w:style>
  <w:style w:type="paragraph" w:styleId="TOC8">
    <w:name w:val="toc 8"/>
    <w:basedOn w:val="Normal"/>
    <w:next w:val="Normal"/>
    <w:autoRedefine/>
    <w:uiPriority w:val="99"/>
    <w:unhideWhenUsed/>
    <w:rsid w:val="00C77E0C"/>
    <w:pPr>
      <w:ind w:left="1680"/>
      <w:jc w:val="left"/>
    </w:pPr>
    <w:rPr>
      <w:rFonts w:ascii="Times New Roman" w:hAnsi="Times New Roman"/>
      <w:szCs w:val="20"/>
    </w:rPr>
  </w:style>
  <w:style w:type="paragraph" w:styleId="TOC9">
    <w:name w:val="toc 9"/>
    <w:basedOn w:val="Normal"/>
    <w:next w:val="Normal"/>
    <w:autoRedefine/>
    <w:uiPriority w:val="99"/>
    <w:unhideWhenUsed/>
    <w:rsid w:val="00C77E0C"/>
    <w:pPr>
      <w:ind w:left="1920"/>
      <w:jc w:val="left"/>
    </w:pPr>
    <w:rPr>
      <w:rFonts w:ascii="Times New Roman" w:hAnsi="Times New Roman"/>
      <w:szCs w:val="20"/>
    </w:rPr>
  </w:style>
  <w:style w:type="paragraph" w:styleId="FootnoteText">
    <w:name w:val="footnote text"/>
    <w:basedOn w:val="Normal"/>
    <w:link w:val="FootnoteTextChar"/>
    <w:uiPriority w:val="99"/>
    <w:unhideWhenUsed/>
    <w:rsid w:val="00C77E0C"/>
    <w:pPr>
      <w:jc w:val="left"/>
    </w:pPr>
    <w:rPr>
      <w:rFonts w:ascii="Times New Roman" w:hAnsi="Times New Roman"/>
      <w:sz w:val="20"/>
      <w:szCs w:val="20"/>
    </w:rPr>
  </w:style>
  <w:style w:type="character" w:customStyle="1" w:styleId="FootnoteTextChar">
    <w:name w:val="Footnote Text Char"/>
    <w:basedOn w:val="DefaultParagraphFont"/>
    <w:link w:val="FootnoteText"/>
    <w:uiPriority w:val="99"/>
    <w:rsid w:val="00C77E0C"/>
    <w:rPr>
      <w:lang w:eastAsia="en-US"/>
    </w:rPr>
  </w:style>
  <w:style w:type="character" w:customStyle="1" w:styleId="HeaderChar">
    <w:name w:val="Header Char"/>
    <w:aliases w:val="h Char"/>
    <w:basedOn w:val="DefaultParagraphFont"/>
    <w:link w:val="Header"/>
    <w:uiPriority w:val="99"/>
    <w:rsid w:val="00C77E0C"/>
    <w:rPr>
      <w:rFonts w:ascii="Gill Sans MT" w:hAnsi="Gill Sans MT"/>
      <w:sz w:val="18"/>
      <w:szCs w:val="18"/>
      <w:lang w:eastAsia="en-US"/>
    </w:rPr>
  </w:style>
  <w:style w:type="character" w:customStyle="1" w:styleId="FooterChar">
    <w:name w:val="Footer Char"/>
    <w:basedOn w:val="DefaultParagraphFont"/>
    <w:link w:val="Footer"/>
    <w:uiPriority w:val="99"/>
    <w:rsid w:val="00C77E0C"/>
    <w:rPr>
      <w:rFonts w:ascii="Gill Sans MT" w:hAnsi="Gill Sans MT"/>
      <w:sz w:val="18"/>
      <w:szCs w:val="18"/>
      <w:lang w:eastAsia="en-US"/>
    </w:rPr>
  </w:style>
  <w:style w:type="paragraph" w:styleId="IndexHeading">
    <w:name w:val="index heading"/>
    <w:basedOn w:val="Normal"/>
    <w:next w:val="Index1"/>
    <w:uiPriority w:val="99"/>
    <w:unhideWhenUsed/>
    <w:rsid w:val="00C77E0C"/>
    <w:pPr>
      <w:jc w:val="left"/>
    </w:pPr>
    <w:rPr>
      <w:rFonts w:ascii="Arial" w:hAnsi="Arial" w:cs="Arial"/>
      <w:b/>
      <w:bCs/>
      <w:szCs w:val="20"/>
    </w:rPr>
  </w:style>
  <w:style w:type="paragraph" w:styleId="TableofFigures">
    <w:name w:val="table of figures"/>
    <w:basedOn w:val="Normal"/>
    <w:next w:val="Normal"/>
    <w:uiPriority w:val="99"/>
    <w:unhideWhenUsed/>
    <w:rsid w:val="00C77E0C"/>
    <w:pPr>
      <w:jc w:val="left"/>
    </w:pPr>
    <w:rPr>
      <w:rFonts w:ascii="Times New Roman" w:hAnsi="Times New Roman"/>
      <w:szCs w:val="20"/>
    </w:rPr>
  </w:style>
  <w:style w:type="paragraph" w:styleId="EnvelopeAddress">
    <w:name w:val="envelope address"/>
    <w:basedOn w:val="Normal"/>
    <w:uiPriority w:val="99"/>
    <w:unhideWhenUsed/>
    <w:rsid w:val="00C77E0C"/>
    <w:pPr>
      <w:framePr w:w="7920" w:h="1980" w:hSpace="180" w:wrap="auto" w:hAnchor="page" w:xAlign="center" w:yAlign="bottom"/>
      <w:ind w:left="2880"/>
      <w:jc w:val="left"/>
    </w:pPr>
    <w:rPr>
      <w:rFonts w:ascii="Arial" w:hAnsi="Arial" w:cs="Arial"/>
    </w:rPr>
  </w:style>
  <w:style w:type="paragraph" w:styleId="EnvelopeReturn">
    <w:name w:val="envelope return"/>
    <w:basedOn w:val="Normal"/>
    <w:uiPriority w:val="99"/>
    <w:unhideWhenUsed/>
    <w:rsid w:val="00C77E0C"/>
    <w:pPr>
      <w:jc w:val="left"/>
    </w:pPr>
    <w:rPr>
      <w:rFonts w:ascii="Arial" w:hAnsi="Arial" w:cs="Arial"/>
      <w:sz w:val="20"/>
      <w:szCs w:val="20"/>
    </w:rPr>
  </w:style>
  <w:style w:type="paragraph" w:styleId="EndnoteText">
    <w:name w:val="endnote text"/>
    <w:basedOn w:val="Normal"/>
    <w:link w:val="EndnoteTextChar"/>
    <w:uiPriority w:val="99"/>
    <w:unhideWhenUsed/>
    <w:rsid w:val="00C77E0C"/>
    <w:pPr>
      <w:jc w:val="left"/>
    </w:pPr>
    <w:rPr>
      <w:rFonts w:ascii="Times New Roman" w:hAnsi="Times New Roman"/>
      <w:sz w:val="20"/>
      <w:szCs w:val="20"/>
    </w:rPr>
  </w:style>
  <w:style w:type="character" w:customStyle="1" w:styleId="EndnoteTextChar">
    <w:name w:val="Endnote Text Char"/>
    <w:basedOn w:val="DefaultParagraphFont"/>
    <w:link w:val="EndnoteText"/>
    <w:uiPriority w:val="99"/>
    <w:rsid w:val="00C77E0C"/>
    <w:rPr>
      <w:lang w:eastAsia="en-US"/>
    </w:rPr>
  </w:style>
  <w:style w:type="paragraph" w:styleId="TableofAuthorities">
    <w:name w:val="table of authorities"/>
    <w:basedOn w:val="Normal"/>
    <w:next w:val="Normal"/>
    <w:uiPriority w:val="99"/>
    <w:unhideWhenUsed/>
    <w:rsid w:val="00C77E0C"/>
    <w:pPr>
      <w:ind w:left="240" w:hanging="240"/>
      <w:jc w:val="left"/>
    </w:pPr>
    <w:rPr>
      <w:rFonts w:ascii="Times New Roman" w:hAnsi="Times New Roman"/>
      <w:szCs w:val="20"/>
    </w:rPr>
  </w:style>
  <w:style w:type="paragraph" w:styleId="MacroText">
    <w:name w:val="macro"/>
    <w:link w:val="MacroTextChar"/>
    <w:uiPriority w:val="99"/>
    <w:unhideWhenUsed/>
    <w:rsid w:val="00C77E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rsid w:val="00C77E0C"/>
    <w:rPr>
      <w:rFonts w:ascii="Courier New" w:hAnsi="Courier New" w:cs="Courier New"/>
      <w:lang w:eastAsia="en-US"/>
    </w:rPr>
  </w:style>
  <w:style w:type="paragraph" w:styleId="TOAHeading">
    <w:name w:val="toa heading"/>
    <w:basedOn w:val="Normal"/>
    <w:next w:val="Normal"/>
    <w:uiPriority w:val="99"/>
    <w:unhideWhenUsed/>
    <w:rsid w:val="00C77E0C"/>
    <w:pPr>
      <w:spacing w:before="120"/>
      <w:jc w:val="left"/>
    </w:pPr>
    <w:rPr>
      <w:rFonts w:ascii="Arial" w:hAnsi="Arial" w:cs="Arial"/>
      <w:b/>
      <w:bCs/>
    </w:rPr>
  </w:style>
  <w:style w:type="paragraph" w:styleId="List">
    <w:name w:val="List"/>
    <w:basedOn w:val="Normal"/>
    <w:uiPriority w:val="99"/>
    <w:unhideWhenUsed/>
    <w:rsid w:val="00C77E0C"/>
    <w:pPr>
      <w:ind w:left="283" w:hanging="283"/>
      <w:jc w:val="left"/>
    </w:pPr>
    <w:rPr>
      <w:rFonts w:ascii="Times New Roman" w:hAnsi="Times New Roman"/>
      <w:szCs w:val="20"/>
    </w:rPr>
  </w:style>
  <w:style w:type="paragraph" w:styleId="ListBullet">
    <w:name w:val="List Bullet"/>
    <w:basedOn w:val="Normal"/>
    <w:uiPriority w:val="99"/>
    <w:unhideWhenUsed/>
    <w:rsid w:val="00C77E0C"/>
    <w:pPr>
      <w:numPr>
        <w:numId w:val="4"/>
      </w:numPr>
      <w:jc w:val="left"/>
    </w:pPr>
    <w:rPr>
      <w:rFonts w:ascii="Times New Roman" w:hAnsi="Times New Roman"/>
      <w:szCs w:val="20"/>
    </w:rPr>
  </w:style>
  <w:style w:type="paragraph" w:styleId="ListNumber">
    <w:name w:val="List Number"/>
    <w:basedOn w:val="Normal"/>
    <w:uiPriority w:val="99"/>
    <w:unhideWhenUsed/>
    <w:rsid w:val="00C77E0C"/>
    <w:pPr>
      <w:numPr>
        <w:numId w:val="5"/>
      </w:numPr>
      <w:jc w:val="left"/>
    </w:pPr>
    <w:rPr>
      <w:rFonts w:ascii="Times New Roman" w:hAnsi="Times New Roman"/>
      <w:szCs w:val="20"/>
    </w:rPr>
  </w:style>
  <w:style w:type="paragraph" w:styleId="List3">
    <w:name w:val="List 3"/>
    <w:basedOn w:val="Normal"/>
    <w:uiPriority w:val="99"/>
    <w:unhideWhenUsed/>
    <w:rsid w:val="00C77E0C"/>
    <w:pPr>
      <w:ind w:left="849" w:hanging="283"/>
      <w:jc w:val="left"/>
    </w:pPr>
    <w:rPr>
      <w:rFonts w:ascii="Times New Roman" w:hAnsi="Times New Roman"/>
      <w:szCs w:val="20"/>
    </w:rPr>
  </w:style>
  <w:style w:type="paragraph" w:styleId="List4">
    <w:name w:val="List 4"/>
    <w:basedOn w:val="Normal"/>
    <w:uiPriority w:val="99"/>
    <w:unhideWhenUsed/>
    <w:rsid w:val="00C77E0C"/>
    <w:pPr>
      <w:ind w:left="1132" w:hanging="283"/>
      <w:jc w:val="left"/>
    </w:pPr>
    <w:rPr>
      <w:rFonts w:ascii="Times New Roman" w:hAnsi="Times New Roman"/>
      <w:szCs w:val="20"/>
    </w:rPr>
  </w:style>
  <w:style w:type="paragraph" w:styleId="List5">
    <w:name w:val="List 5"/>
    <w:basedOn w:val="Normal"/>
    <w:uiPriority w:val="99"/>
    <w:unhideWhenUsed/>
    <w:rsid w:val="00C77E0C"/>
    <w:pPr>
      <w:ind w:left="1415" w:hanging="283"/>
      <w:jc w:val="left"/>
    </w:pPr>
    <w:rPr>
      <w:rFonts w:ascii="Times New Roman" w:hAnsi="Times New Roman"/>
      <w:szCs w:val="20"/>
    </w:rPr>
  </w:style>
  <w:style w:type="paragraph" w:styleId="ListBullet2">
    <w:name w:val="List Bullet 2"/>
    <w:basedOn w:val="Normal"/>
    <w:uiPriority w:val="99"/>
    <w:unhideWhenUsed/>
    <w:rsid w:val="00C77E0C"/>
    <w:pPr>
      <w:numPr>
        <w:numId w:val="6"/>
      </w:numPr>
      <w:jc w:val="left"/>
    </w:pPr>
    <w:rPr>
      <w:rFonts w:ascii="Times New Roman" w:hAnsi="Times New Roman"/>
      <w:szCs w:val="20"/>
    </w:rPr>
  </w:style>
  <w:style w:type="paragraph" w:styleId="ListBullet3">
    <w:name w:val="List Bullet 3"/>
    <w:basedOn w:val="Normal"/>
    <w:uiPriority w:val="99"/>
    <w:unhideWhenUsed/>
    <w:rsid w:val="00C77E0C"/>
    <w:pPr>
      <w:numPr>
        <w:numId w:val="7"/>
      </w:numPr>
      <w:jc w:val="left"/>
    </w:pPr>
    <w:rPr>
      <w:rFonts w:ascii="Times New Roman" w:hAnsi="Times New Roman"/>
      <w:szCs w:val="20"/>
    </w:rPr>
  </w:style>
  <w:style w:type="paragraph" w:styleId="ListBullet4">
    <w:name w:val="List Bullet 4"/>
    <w:basedOn w:val="Normal"/>
    <w:uiPriority w:val="99"/>
    <w:unhideWhenUsed/>
    <w:rsid w:val="00C77E0C"/>
    <w:pPr>
      <w:numPr>
        <w:numId w:val="8"/>
      </w:numPr>
      <w:jc w:val="left"/>
    </w:pPr>
    <w:rPr>
      <w:rFonts w:ascii="Times New Roman" w:hAnsi="Times New Roman"/>
      <w:szCs w:val="20"/>
    </w:rPr>
  </w:style>
  <w:style w:type="paragraph" w:styleId="ListBullet5">
    <w:name w:val="List Bullet 5"/>
    <w:basedOn w:val="Normal"/>
    <w:uiPriority w:val="99"/>
    <w:unhideWhenUsed/>
    <w:rsid w:val="00C77E0C"/>
    <w:pPr>
      <w:numPr>
        <w:numId w:val="9"/>
      </w:numPr>
      <w:jc w:val="left"/>
    </w:pPr>
    <w:rPr>
      <w:rFonts w:ascii="Times New Roman" w:hAnsi="Times New Roman"/>
      <w:szCs w:val="20"/>
    </w:rPr>
  </w:style>
  <w:style w:type="paragraph" w:styleId="ListNumber2">
    <w:name w:val="List Number 2"/>
    <w:basedOn w:val="Normal"/>
    <w:uiPriority w:val="99"/>
    <w:unhideWhenUsed/>
    <w:rsid w:val="00C77E0C"/>
    <w:pPr>
      <w:numPr>
        <w:numId w:val="10"/>
      </w:numPr>
      <w:jc w:val="left"/>
    </w:pPr>
    <w:rPr>
      <w:rFonts w:ascii="Times New Roman" w:hAnsi="Times New Roman"/>
      <w:szCs w:val="20"/>
    </w:rPr>
  </w:style>
  <w:style w:type="paragraph" w:styleId="ListNumber3">
    <w:name w:val="List Number 3"/>
    <w:basedOn w:val="Normal"/>
    <w:uiPriority w:val="99"/>
    <w:unhideWhenUsed/>
    <w:rsid w:val="00C77E0C"/>
    <w:pPr>
      <w:numPr>
        <w:numId w:val="11"/>
      </w:numPr>
      <w:jc w:val="left"/>
    </w:pPr>
    <w:rPr>
      <w:rFonts w:ascii="Times New Roman" w:hAnsi="Times New Roman"/>
      <w:szCs w:val="20"/>
    </w:rPr>
  </w:style>
  <w:style w:type="paragraph" w:styleId="ListNumber4">
    <w:name w:val="List Number 4"/>
    <w:basedOn w:val="Normal"/>
    <w:uiPriority w:val="99"/>
    <w:unhideWhenUsed/>
    <w:rsid w:val="00C77E0C"/>
    <w:pPr>
      <w:numPr>
        <w:numId w:val="12"/>
      </w:numPr>
      <w:jc w:val="left"/>
    </w:pPr>
    <w:rPr>
      <w:rFonts w:ascii="Times New Roman" w:hAnsi="Times New Roman"/>
      <w:szCs w:val="20"/>
    </w:rPr>
  </w:style>
  <w:style w:type="paragraph" w:styleId="ListNumber5">
    <w:name w:val="List Number 5"/>
    <w:basedOn w:val="Normal"/>
    <w:uiPriority w:val="99"/>
    <w:unhideWhenUsed/>
    <w:rsid w:val="00C77E0C"/>
    <w:pPr>
      <w:numPr>
        <w:numId w:val="13"/>
      </w:numPr>
      <w:jc w:val="left"/>
    </w:pPr>
    <w:rPr>
      <w:rFonts w:ascii="Times New Roman" w:hAnsi="Times New Roman"/>
      <w:szCs w:val="20"/>
    </w:rPr>
  </w:style>
  <w:style w:type="character" w:customStyle="1" w:styleId="TitleChar">
    <w:name w:val="Title Char"/>
    <w:basedOn w:val="DefaultParagraphFont"/>
    <w:link w:val="Title"/>
    <w:uiPriority w:val="99"/>
    <w:rsid w:val="00C77E0C"/>
    <w:rPr>
      <w:rFonts w:ascii="Gill Sans MT" w:hAnsi="Gill Sans MT" w:cs="Arial"/>
      <w:b/>
      <w:bCs/>
      <w:kern w:val="28"/>
      <w:sz w:val="32"/>
      <w:szCs w:val="32"/>
      <w:lang w:eastAsia="en-US"/>
    </w:rPr>
  </w:style>
  <w:style w:type="paragraph" w:styleId="Closing">
    <w:name w:val="Closing"/>
    <w:basedOn w:val="Normal"/>
    <w:link w:val="ClosingChar"/>
    <w:uiPriority w:val="99"/>
    <w:unhideWhenUsed/>
    <w:rsid w:val="00C77E0C"/>
    <w:pPr>
      <w:ind w:left="4252"/>
      <w:jc w:val="left"/>
    </w:pPr>
    <w:rPr>
      <w:rFonts w:ascii="Times New Roman" w:hAnsi="Times New Roman"/>
      <w:szCs w:val="20"/>
    </w:rPr>
  </w:style>
  <w:style w:type="character" w:customStyle="1" w:styleId="ClosingChar">
    <w:name w:val="Closing Char"/>
    <w:basedOn w:val="DefaultParagraphFont"/>
    <w:link w:val="Closing"/>
    <w:uiPriority w:val="99"/>
    <w:rsid w:val="00C77E0C"/>
    <w:rPr>
      <w:sz w:val="24"/>
      <w:lang w:eastAsia="en-US"/>
    </w:rPr>
  </w:style>
  <w:style w:type="paragraph" w:styleId="Signature">
    <w:name w:val="Signature"/>
    <w:basedOn w:val="Normal"/>
    <w:link w:val="SignatureChar"/>
    <w:uiPriority w:val="99"/>
    <w:unhideWhenUsed/>
    <w:rsid w:val="00C77E0C"/>
    <w:pPr>
      <w:ind w:left="4252"/>
      <w:jc w:val="left"/>
    </w:pPr>
    <w:rPr>
      <w:rFonts w:ascii="Times New Roman" w:hAnsi="Times New Roman"/>
      <w:szCs w:val="20"/>
    </w:rPr>
  </w:style>
  <w:style w:type="character" w:customStyle="1" w:styleId="SignatureChar">
    <w:name w:val="Signature Char"/>
    <w:basedOn w:val="DefaultParagraphFont"/>
    <w:link w:val="Signature"/>
    <w:uiPriority w:val="99"/>
    <w:rsid w:val="00C77E0C"/>
    <w:rPr>
      <w:sz w:val="24"/>
      <w:lang w:eastAsia="en-US"/>
    </w:rPr>
  </w:style>
  <w:style w:type="paragraph" w:styleId="BodyText">
    <w:name w:val="Body Text"/>
    <w:basedOn w:val="Normal"/>
    <w:link w:val="BodyTextChar"/>
    <w:uiPriority w:val="99"/>
    <w:unhideWhenUsed/>
    <w:rsid w:val="00C77E0C"/>
    <w:pPr>
      <w:jc w:val="left"/>
    </w:pPr>
    <w:rPr>
      <w:rFonts w:ascii="Arial" w:hAnsi="Arial"/>
      <w:smallCaps/>
      <w:sz w:val="16"/>
      <w:szCs w:val="20"/>
    </w:rPr>
  </w:style>
  <w:style w:type="character" w:customStyle="1" w:styleId="BodyTextChar">
    <w:name w:val="Body Text Char"/>
    <w:basedOn w:val="DefaultParagraphFont"/>
    <w:link w:val="BodyText"/>
    <w:uiPriority w:val="99"/>
    <w:rsid w:val="00C77E0C"/>
    <w:rPr>
      <w:rFonts w:ascii="Arial" w:hAnsi="Arial"/>
      <w:smallCaps/>
      <w:sz w:val="16"/>
      <w:lang w:eastAsia="en-US"/>
    </w:rPr>
  </w:style>
  <w:style w:type="paragraph" w:styleId="ListContinue">
    <w:name w:val="List Continue"/>
    <w:basedOn w:val="Normal"/>
    <w:uiPriority w:val="99"/>
    <w:unhideWhenUsed/>
    <w:rsid w:val="00C77E0C"/>
    <w:pPr>
      <w:spacing w:after="120"/>
      <w:ind w:left="283"/>
      <w:jc w:val="left"/>
    </w:pPr>
    <w:rPr>
      <w:rFonts w:ascii="Times New Roman" w:hAnsi="Times New Roman"/>
      <w:szCs w:val="20"/>
    </w:rPr>
  </w:style>
  <w:style w:type="paragraph" w:styleId="ListContinue2">
    <w:name w:val="List Continue 2"/>
    <w:basedOn w:val="Normal"/>
    <w:uiPriority w:val="99"/>
    <w:unhideWhenUsed/>
    <w:rsid w:val="00C77E0C"/>
    <w:pPr>
      <w:spacing w:after="120"/>
      <w:ind w:left="566"/>
      <w:jc w:val="left"/>
    </w:pPr>
    <w:rPr>
      <w:rFonts w:ascii="Times New Roman" w:hAnsi="Times New Roman"/>
      <w:szCs w:val="20"/>
    </w:rPr>
  </w:style>
  <w:style w:type="paragraph" w:styleId="ListContinue3">
    <w:name w:val="List Continue 3"/>
    <w:basedOn w:val="Normal"/>
    <w:uiPriority w:val="99"/>
    <w:unhideWhenUsed/>
    <w:rsid w:val="00C77E0C"/>
    <w:pPr>
      <w:spacing w:after="120"/>
      <w:ind w:left="849"/>
      <w:jc w:val="left"/>
    </w:pPr>
    <w:rPr>
      <w:rFonts w:ascii="Times New Roman" w:hAnsi="Times New Roman"/>
      <w:szCs w:val="20"/>
    </w:rPr>
  </w:style>
  <w:style w:type="paragraph" w:styleId="ListContinue4">
    <w:name w:val="List Continue 4"/>
    <w:basedOn w:val="Normal"/>
    <w:uiPriority w:val="99"/>
    <w:unhideWhenUsed/>
    <w:rsid w:val="00C77E0C"/>
    <w:pPr>
      <w:spacing w:after="120"/>
      <w:ind w:left="1132"/>
      <w:jc w:val="left"/>
    </w:pPr>
    <w:rPr>
      <w:rFonts w:ascii="Times New Roman" w:hAnsi="Times New Roman"/>
      <w:szCs w:val="20"/>
    </w:rPr>
  </w:style>
  <w:style w:type="paragraph" w:styleId="ListContinue5">
    <w:name w:val="List Continue 5"/>
    <w:basedOn w:val="Normal"/>
    <w:uiPriority w:val="99"/>
    <w:unhideWhenUsed/>
    <w:rsid w:val="00C77E0C"/>
    <w:pPr>
      <w:spacing w:after="120"/>
      <w:ind w:left="1415"/>
      <w:jc w:val="left"/>
    </w:pPr>
    <w:rPr>
      <w:rFonts w:ascii="Times New Roman" w:hAnsi="Times New Roman"/>
      <w:szCs w:val="20"/>
    </w:rPr>
  </w:style>
  <w:style w:type="paragraph" w:styleId="MessageHeader">
    <w:name w:val="Message Header"/>
    <w:basedOn w:val="Normal"/>
    <w:link w:val="MessageHeaderChar"/>
    <w:uiPriority w:val="99"/>
    <w:unhideWhenUsed/>
    <w:rsid w:val="00C77E0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Arial" w:hAnsi="Arial" w:cs="Arial"/>
    </w:rPr>
  </w:style>
  <w:style w:type="character" w:customStyle="1" w:styleId="MessageHeaderChar">
    <w:name w:val="Message Header Char"/>
    <w:basedOn w:val="DefaultParagraphFont"/>
    <w:link w:val="MessageHeader"/>
    <w:uiPriority w:val="99"/>
    <w:rsid w:val="00C77E0C"/>
    <w:rPr>
      <w:rFonts w:ascii="Arial" w:hAnsi="Arial" w:cs="Arial"/>
      <w:sz w:val="24"/>
      <w:szCs w:val="24"/>
      <w:shd w:val="pct20" w:color="auto" w:fill="auto"/>
      <w:lang w:eastAsia="en-US"/>
    </w:rPr>
  </w:style>
  <w:style w:type="paragraph" w:styleId="Subtitle">
    <w:name w:val="Subtitle"/>
    <w:basedOn w:val="Normal"/>
    <w:link w:val="SubtitleChar"/>
    <w:uiPriority w:val="99"/>
    <w:qFormat/>
    <w:rsid w:val="00C77E0C"/>
    <w:pPr>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C77E0C"/>
    <w:rPr>
      <w:rFonts w:ascii="Arial" w:hAnsi="Arial" w:cs="Arial"/>
      <w:sz w:val="24"/>
      <w:szCs w:val="24"/>
      <w:lang w:eastAsia="en-US"/>
    </w:rPr>
  </w:style>
  <w:style w:type="paragraph" w:styleId="Salutation">
    <w:name w:val="Salutation"/>
    <w:basedOn w:val="Normal"/>
    <w:next w:val="Normal"/>
    <w:link w:val="SalutationChar"/>
    <w:uiPriority w:val="99"/>
    <w:unhideWhenUsed/>
    <w:rsid w:val="00C77E0C"/>
    <w:pPr>
      <w:jc w:val="left"/>
    </w:pPr>
    <w:rPr>
      <w:rFonts w:ascii="Times New Roman" w:hAnsi="Times New Roman"/>
      <w:szCs w:val="20"/>
    </w:rPr>
  </w:style>
  <w:style w:type="character" w:customStyle="1" w:styleId="SalutationChar">
    <w:name w:val="Salutation Char"/>
    <w:basedOn w:val="DefaultParagraphFont"/>
    <w:link w:val="Salutation"/>
    <w:uiPriority w:val="99"/>
    <w:rsid w:val="00C77E0C"/>
    <w:rPr>
      <w:sz w:val="24"/>
      <w:lang w:eastAsia="en-US"/>
    </w:rPr>
  </w:style>
  <w:style w:type="paragraph" w:styleId="Date">
    <w:name w:val="Date"/>
    <w:basedOn w:val="Normal"/>
    <w:next w:val="Normal"/>
    <w:link w:val="DateChar"/>
    <w:uiPriority w:val="99"/>
    <w:unhideWhenUsed/>
    <w:rsid w:val="00C77E0C"/>
    <w:pPr>
      <w:jc w:val="left"/>
    </w:pPr>
    <w:rPr>
      <w:rFonts w:ascii="Times New Roman" w:hAnsi="Times New Roman"/>
      <w:szCs w:val="20"/>
    </w:rPr>
  </w:style>
  <w:style w:type="character" w:customStyle="1" w:styleId="DateChar">
    <w:name w:val="Date Char"/>
    <w:basedOn w:val="DefaultParagraphFont"/>
    <w:link w:val="Date"/>
    <w:uiPriority w:val="99"/>
    <w:rsid w:val="00C77E0C"/>
    <w:rPr>
      <w:sz w:val="24"/>
      <w:lang w:eastAsia="en-US"/>
    </w:rPr>
  </w:style>
  <w:style w:type="paragraph" w:styleId="BodyTextFirstIndent">
    <w:name w:val="Body Text First Indent"/>
    <w:basedOn w:val="BodyText"/>
    <w:link w:val="BodyTextFirstIndentChar"/>
    <w:uiPriority w:val="99"/>
    <w:unhideWhenUsed/>
    <w:rsid w:val="00C77E0C"/>
    <w:pPr>
      <w:spacing w:after="120"/>
      <w:ind w:firstLine="210"/>
    </w:pPr>
    <w:rPr>
      <w:rFonts w:ascii="Times New Roman" w:hAnsi="Times New Roman"/>
      <w:smallCaps w:val="0"/>
      <w:sz w:val="24"/>
    </w:rPr>
  </w:style>
  <w:style w:type="character" w:customStyle="1" w:styleId="BodyTextFirstIndentChar">
    <w:name w:val="Body Text First Indent Char"/>
    <w:basedOn w:val="BodyTextChar"/>
    <w:link w:val="BodyTextFirstIndent"/>
    <w:uiPriority w:val="99"/>
    <w:rsid w:val="00C77E0C"/>
    <w:rPr>
      <w:rFonts w:ascii="Arial" w:hAnsi="Arial"/>
      <w:smallCaps w:val="0"/>
      <w:sz w:val="24"/>
      <w:lang w:eastAsia="en-US"/>
    </w:rPr>
  </w:style>
  <w:style w:type="paragraph" w:styleId="BodyTextFirstIndent2">
    <w:name w:val="Body Text First Indent 2"/>
    <w:basedOn w:val="BodyTextIndent"/>
    <w:link w:val="BodyTextFirstIndent2Char"/>
    <w:uiPriority w:val="99"/>
    <w:unhideWhenUsed/>
    <w:rsid w:val="00C77E0C"/>
    <w:pPr>
      <w:tabs>
        <w:tab w:val="clear" w:pos="851"/>
      </w:tabs>
      <w:spacing w:before="0" w:after="120"/>
      <w:ind w:left="283" w:firstLine="210"/>
    </w:pPr>
  </w:style>
  <w:style w:type="character" w:customStyle="1" w:styleId="BodyTextFirstIndent2Char">
    <w:name w:val="Body Text First Indent 2 Char"/>
    <w:basedOn w:val="BodyTextIndentChar"/>
    <w:link w:val="BodyTextFirstIndent2"/>
    <w:uiPriority w:val="99"/>
    <w:rsid w:val="00C77E0C"/>
    <w:rPr>
      <w:sz w:val="24"/>
      <w:lang w:eastAsia="en-US"/>
    </w:rPr>
  </w:style>
  <w:style w:type="paragraph" w:styleId="NoteHeading">
    <w:name w:val="Note Heading"/>
    <w:basedOn w:val="Normal"/>
    <w:next w:val="Normal"/>
    <w:link w:val="NoteHeadingChar"/>
    <w:uiPriority w:val="99"/>
    <w:unhideWhenUsed/>
    <w:rsid w:val="00C77E0C"/>
    <w:pPr>
      <w:jc w:val="left"/>
    </w:pPr>
    <w:rPr>
      <w:rFonts w:ascii="Times New Roman" w:hAnsi="Times New Roman"/>
      <w:szCs w:val="20"/>
    </w:rPr>
  </w:style>
  <w:style w:type="character" w:customStyle="1" w:styleId="NoteHeadingChar">
    <w:name w:val="Note Heading Char"/>
    <w:basedOn w:val="DefaultParagraphFont"/>
    <w:link w:val="NoteHeading"/>
    <w:uiPriority w:val="99"/>
    <w:rsid w:val="00C77E0C"/>
    <w:rPr>
      <w:sz w:val="24"/>
      <w:lang w:eastAsia="en-US"/>
    </w:rPr>
  </w:style>
  <w:style w:type="paragraph" w:styleId="BodyText2">
    <w:name w:val="Body Text 2"/>
    <w:basedOn w:val="Normal"/>
    <w:link w:val="BodyText2Char"/>
    <w:uiPriority w:val="99"/>
    <w:unhideWhenUsed/>
    <w:rsid w:val="00C77E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left"/>
    </w:pPr>
    <w:rPr>
      <w:rFonts w:ascii="Times New Roman" w:hAnsi="Times New Roman"/>
      <w:b/>
      <w:color w:val="000000"/>
      <w:sz w:val="28"/>
      <w:szCs w:val="20"/>
    </w:rPr>
  </w:style>
  <w:style w:type="character" w:customStyle="1" w:styleId="BodyText2Char">
    <w:name w:val="Body Text 2 Char"/>
    <w:basedOn w:val="DefaultParagraphFont"/>
    <w:link w:val="BodyText2"/>
    <w:uiPriority w:val="99"/>
    <w:rsid w:val="00C77E0C"/>
    <w:rPr>
      <w:b/>
      <w:color w:val="000000"/>
      <w:sz w:val="28"/>
      <w:lang w:eastAsia="en-US"/>
    </w:rPr>
  </w:style>
  <w:style w:type="paragraph" w:styleId="BodyText3">
    <w:name w:val="Body Text 3"/>
    <w:basedOn w:val="Normal"/>
    <w:link w:val="BodyText3Char"/>
    <w:uiPriority w:val="99"/>
    <w:unhideWhenUsed/>
    <w:rsid w:val="00C77E0C"/>
    <w:pPr>
      <w:spacing w:after="120"/>
      <w:jc w:val="left"/>
    </w:pPr>
    <w:rPr>
      <w:rFonts w:ascii="Times New Roman" w:hAnsi="Times New Roman"/>
      <w:sz w:val="16"/>
      <w:szCs w:val="16"/>
    </w:rPr>
  </w:style>
  <w:style w:type="character" w:customStyle="1" w:styleId="BodyText3Char">
    <w:name w:val="Body Text 3 Char"/>
    <w:basedOn w:val="DefaultParagraphFont"/>
    <w:link w:val="BodyText3"/>
    <w:uiPriority w:val="99"/>
    <w:rsid w:val="00C77E0C"/>
    <w:rPr>
      <w:sz w:val="16"/>
      <w:szCs w:val="16"/>
      <w:lang w:eastAsia="en-US"/>
    </w:rPr>
  </w:style>
  <w:style w:type="paragraph" w:styleId="BodyTextIndent2">
    <w:name w:val="Body Text Indent 2"/>
    <w:basedOn w:val="Normal"/>
    <w:link w:val="BodyTextIndent2Char"/>
    <w:uiPriority w:val="99"/>
    <w:unhideWhenUsed/>
    <w:rsid w:val="00C77E0C"/>
    <w:pPr>
      <w:ind w:left="720"/>
      <w:jc w:val="left"/>
    </w:pPr>
    <w:rPr>
      <w:rFonts w:ascii="Arial" w:hAnsi="Arial" w:cs="Arial"/>
      <w:szCs w:val="20"/>
    </w:rPr>
  </w:style>
  <w:style w:type="character" w:customStyle="1" w:styleId="BodyTextIndent2Char">
    <w:name w:val="Body Text Indent 2 Char"/>
    <w:basedOn w:val="DefaultParagraphFont"/>
    <w:link w:val="BodyTextIndent2"/>
    <w:uiPriority w:val="99"/>
    <w:rsid w:val="00C77E0C"/>
    <w:rPr>
      <w:rFonts w:ascii="Arial" w:hAnsi="Arial" w:cs="Arial"/>
      <w:sz w:val="24"/>
      <w:lang w:eastAsia="en-US"/>
    </w:rPr>
  </w:style>
  <w:style w:type="paragraph" w:styleId="BodyTextIndent3">
    <w:name w:val="Body Text Indent 3"/>
    <w:basedOn w:val="Normal"/>
    <w:link w:val="BodyTextIndent3Char"/>
    <w:uiPriority w:val="99"/>
    <w:unhideWhenUsed/>
    <w:rsid w:val="00C77E0C"/>
    <w:pPr>
      <w:widowControl w:val="0"/>
      <w:snapToGrid w:val="0"/>
      <w:ind w:left="720"/>
    </w:pPr>
    <w:rPr>
      <w:rFonts w:ascii="Arial" w:hAnsi="Arial"/>
      <w:color w:val="000000"/>
      <w:szCs w:val="20"/>
    </w:rPr>
  </w:style>
  <w:style w:type="character" w:customStyle="1" w:styleId="BodyTextIndent3Char">
    <w:name w:val="Body Text Indent 3 Char"/>
    <w:basedOn w:val="DefaultParagraphFont"/>
    <w:link w:val="BodyTextIndent3"/>
    <w:uiPriority w:val="99"/>
    <w:rsid w:val="00C77E0C"/>
    <w:rPr>
      <w:rFonts w:ascii="Arial" w:hAnsi="Arial"/>
      <w:color w:val="000000"/>
      <w:sz w:val="24"/>
      <w:lang w:eastAsia="en-US"/>
    </w:rPr>
  </w:style>
  <w:style w:type="paragraph" w:styleId="DocumentMap">
    <w:name w:val="Document Map"/>
    <w:basedOn w:val="Normal"/>
    <w:link w:val="DocumentMapChar"/>
    <w:uiPriority w:val="99"/>
    <w:unhideWhenUsed/>
    <w:rsid w:val="00C77E0C"/>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uiPriority w:val="99"/>
    <w:rsid w:val="00C77E0C"/>
    <w:rPr>
      <w:rFonts w:ascii="Tahoma" w:hAnsi="Tahoma" w:cs="Tahoma"/>
      <w:shd w:val="clear" w:color="auto" w:fill="000080"/>
      <w:lang w:eastAsia="en-US"/>
    </w:rPr>
  </w:style>
  <w:style w:type="paragraph" w:styleId="PlainText">
    <w:name w:val="Plain Text"/>
    <w:basedOn w:val="Normal"/>
    <w:link w:val="PlainTextChar"/>
    <w:uiPriority w:val="99"/>
    <w:unhideWhenUsed/>
    <w:rsid w:val="00C77E0C"/>
    <w:pPr>
      <w:jc w:val="left"/>
    </w:pPr>
    <w:rPr>
      <w:rFonts w:ascii="Courier New" w:hAnsi="Courier New" w:cs="Courier New"/>
      <w:sz w:val="20"/>
      <w:szCs w:val="20"/>
    </w:rPr>
  </w:style>
  <w:style w:type="character" w:customStyle="1" w:styleId="PlainTextChar">
    <w:name w:val="Plain Text Char"/>
    <w:basedOn w:val="DefaultParagraphFont"/>
    <w:link w:val="PlainText"/>
    <w:uiPriority w:val="99"/>
    <w:rsid w:val="00C77E0C"/>
    <w:rPr>
      <w:rFonts w:ascii="Courier New" w:hAnsi="Courier New" w:cs="Courier New"/>
      <w:lang w:eastAsia="en-US"/>
    </w:rPr>
  </w:style>
  <w:style w:type="paragraph" w:styleId="E-mailSignature">
    <w:name w:val="E-mail Signature"/>
    <w:basedOn w:val="Normal"/>
    <w:link w:val="E-mailSignatureChar"/>
    <w:uiPriority w:val="99"/>
    <w:unhideWhenUsed/>
    <w:rsid w:val="00C77E0C"/>
    <w:pPr>
      <w:jc w:val="left"/>
    </w:pPr>
    <w:rPr>
      <w:rFonts w:ascii="Times New Roman" w:hAnsi="Times New Roman"/>
      <w:szCs w:val="20"/>
    </w:rPr>
  </w:style>
  <w:style w:type="character" w:customStyle="1" w:styleId="E-mailSignatureChar">
    <w:name w:val="E-mail Signature Char"/>
    <w:basedOn w:val="DefaultParagraphFont"/>
    <w:link w:val="E-mailSignature"/>
    <w:uiPriority w:val="99"/>
    <w:rsid w:val="00C77E0C"/>
    <w:rPr>
      <w:sz w:val="24"/>
      <w:lang w:eastAsia="en-US"/>
    </w:rPr>
  </w:style>
  <w:style w:type="character" w:customStyle="1" w:styleId="BalloonTextChar">
    <w:name w:val="Balloon Text Char"/>
    <w:basedOn w:val="DefaultParagraphFont"/>
    <w:link w:val="BalloonText"/>
    <w:uiPriority w:val="99"/>
    <w:semiHidden/>
    <w:rsid w:val="00C77E0C"/>
    <w:rPr>
      <w:rFonts w:ascii="Tahoma" w:hAnsi="Tahoma" w:cs="Tahoma"/>
      <w:sz w:val="16"/>
      <w:szCs w:val="16"/>
      <w:lang w:eastAsia="en-US"/>
    </w:rPr>
  </w:style>
  <w:style w:type="paragraph" w:customStyle="1" w:styleId="xl27">
    <w:name w:val="xl27"/>
    <w:basedOn w:val="Normal"/>
    <w:uiPriority w:val="99"/>
    <w:rsid w:val="00C77E0C"/>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Standard">
    <w:name w:val="Standard"/>
    <w:uiPriority w:val="99"/>
    <w:rsid w:val="00C77E0C"/>
    <w:pPr>
      <w:widowControl w:val="0"/>
    </w:pPr>
    <w:rPr>
      <w:rFonts w:eastAsia="MS Mincho"/>
      <w:sz w:val="24"/>
      <w:lang w:val="fr-FR" w:eastAsia="ja-JP"/>
    </w:rPr>
  </w:style>
  <w:style w:type="paragraph" w:customStyle="1" w:styleId="Default">
    <w:name w:val="Default"/>
    <w:rsid w:val="00A601FF"/>
    <w:pPr>
      <w:autoSpaceDE w:val="0"/>
      <w:autoSpaceDN w:val="0"/>
      <w:adjustRightInd w:val="0"/>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38055">
      <w:bodyDiv w:val="1"/>
      <w:marLeft w:val="0"/>
      <w:marRight w:val="0"/>
      <w:marTop w:val="0"/>
      <w:marBottom w:val="0"/>
      <w:divBdr>
        <w:top w:val="none" w:sz="0" w:space="0" w:color="auto"/>
        <w:left w:val="none" w:sz="0" w:space="0" w:color="auto"/>
        <w:bottom w:val="none" w:sz="0" w:space="0" w:color="auto"/>
        <w:right w:val="none" w:sz="0" w:space="0" w:color="auto"/>
      </w:divBdr>
    </w:div>
    <w:div w:id="325548732">
      <w:bodyDiv w:val="1"/>
      <w:marLeft w:val="0"/>
      <w:marRight w:val="0"/>
      <w:marTop w:val="0"/>
      <w:marBottom w:val="0"/>
      <w:divBdr>
        <w:top w:val="none" w:sz="0" w:space="0" w:color="auto"/>
        <w:left w:val="none" w:sz="0" w:space="0" w:color="auto"/>
        <w:bottom w:val="none" w:sz="0" w:space="0" w:color="auto"/>
        <w:right w:val="none" w:sz="0" w:space="0" w:color="auto"/>
      </w:divBdr>
    </w:div>
    <w:div w:id="392433900">
      <w:bodyDiv w:val="1"/>
      <w:marLeft w:val="0"/>
      <w:marRight w:val="0"/>
      <w:marTop w:val="0"/>
      <w:marBottom w:val="0"/>
      <w:divBdr>
        <w:top w:val="none" w:sz="0" w:space="0" w:color="auto"/>
        <w:left w:val="none" w:sz="0" w:space="0" w:color="auto"/>
        <w:bottom w:val="none" w:sz="0" w:space="0" w:color="auto"/>
        <w:right w:val="none" w:sz="0" w:space="0" w:color="auto"/>
      </w:divBdr>
    </w:div>
    <w:div w:id="772824622">
      <w:bodyDiv w:val="1"/>
      <w:marLeft w:val="0"/>
      <w:marRight w:val="0"/>
      <w:marTop w:val="0"/>
      <w:marBottom w:val="0"/>
      <w:divBdr>
        <w:top w:val="none" w:sz="0" w:space="0" w:color="auto"/>
        <w:left w:val="none" w:sz="0" w:space="0" w:color="auto"/>
        <w:bottom w:val="none" w:sz="0" w:space="0" w:color="auto"/>
        <w:right w:val="none" w:sz="0" w:space="0" w:color="auto"/>
      </w:divBdr>
    </w:div>
    <w:div w:id="1209414491">
      <w:bodyDiv w:val="1"/>
      <w:marLeft w:val="0"/>
      <w:marRight w:val="0"/>
      <w:marTop w:val="0"/>
      <w:marBottom w:val="450"/>
      <w:divBdr>
        <w:top w:val="none" w:sz="0" w:space="0" w:color="auto"/>
        <w:left w:val="none" w:sz="0" w:space="0" w:color="auto"/>
        <w:bottom w:val="none" w:sz="0" w:space="0" w:color="auto"/>
        <w:right w:val="none" w:sz="0" w:space="0" w:color="auto"/>
      </w:divBdr>
      <w:divsChild>
        <w:div w:id="447890549">
          <w:marLeft w:val="0"/>
          <w:marRight w:val="0"/>
          <w:marTop w:val="100"/>
          <w:marBottom w:val="100"/>
          <w:divBdr>
            <w:top w:val="none" w:sz="0" w:space="0" w:color="auto"/>
            <w:left w:val="none" w:sz="0" w:space="0" w:color="auto"/>
            <w:bottom w:val="none" w:sz="0" w:space="0" w:color="auto"/>
            <w:right w:val="none" w:sz="0" w:space="0" w:color="auto"/>
          </w:divBdr>
          <w:divsChild>
            <w:div w:id="437021094">
              <w:marLeft w:val="0"/>
              <w:marRight w:val="0"/>
              <w:marTop w:val="0"/>
              <w:marBottom w:val="0"/>
              <w:divBdr>
                <w:top w:val="none" w:sz="0" w:space="0" w:color="auto"/>
                <w:left w:val="none" w:sz="0" w:space="0" w:color="auto"/>
                <w:bottom w:val="none" w:sz="0" w:space="0" w:color="auto"/>
                <w:right w:val="none" w:sz="0" w:space="0" w:color="auto"/>
              </w:divBdr>
              <w:divsChild>
                <w:div w:id="960452314">
                  <w:marLeft w:val="0"/>
                  <w:marRight w:val="0"/>
                  <w:marTop w:val="0"/>
                  <w:marBottom w:val="0"/>
                  <w:divBdr>
                    <w:top w:val="none" w:sz="0" w:space="0" w:color="auto"/>
                    <w:left w:val="none" w:sz="0" w:space="0" w:color="auto"/>
                    <w:bottom w:val="none" w:sz="0" w:space="0" w:color="auto"/>
                    <w:right w:val="none" w:sz="0" w:space="0" w:color="auto"/>
                  </w:divBdr>
                  <w:divsChild>
                    <w:div w:id="1873566174">
                      <w:marLeft w:val="0"/>
                      <w:marRight w:val="0"/>
                      <w:marTop w:val="0"/>
                      <w:marBottom w:val="0"/>
                      <w:divBdr>
                        <w:top w:val="none" w:sz="0" w:space="0" w:color="auto"/>
                        <w:left w:val="none" w:sz="0" w:space="0" w:color="auto"/>
                        <w:bottom w:val="none" w:sz="0" w:space="0" w:color="auto"/>
                        <w:right w:val="none" w:sz="0" w:space="0" w:color="auto"/>
                      </w:divBdr>
                      <w:divsChild>
                        <w:div w:id="840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84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kmf.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lity@kmf.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6665D-DD12-4125-8527-7396DD8D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Quality Manual KMF SRO</vt:lpstr>
    </vt:vector>
  </TitlesOfParts>
  <LinksUpToDate>false</LinksUpToDate>
  <CharactersWithSpaces>24397</CharactersWithSpaces>
  <SharedDoc>false</SharedDoc>
  <HLinks>
    <vt:vector size="30" baseType="variant">
      <vt:variant>
        <vt:i4>1245235</vt:i4>
      </vt:variant>
      <vt:variant>
        <vt:i4>26</vt:i4>
      </vt:variant>
      <vt:variant>
        <vt:i4>0</vt:i4>
      </vt:variant>
      <vt:variant>
        <vt:i4>5</vt:i4>
      </vt:variant>
      <vt:variant>
        <vt:lpwstr/>
      </vt:variant>
      <vt:variant>
        <vt:lpwstr>_Toc262735000</vt:lpwstr>
      </vt:variant>
      <vt:variant>
        <vt:i4>1769530</vt:i4>
      </vt:variant>
      <vt:variant>
        <vt:i4>20</vt:i4>
      </vt:variant>
      <vt:variant>
        <vt:i4>0</vt:i4>
      </vt:variant>
      <vt:variant>
        <vt:i4>5</vt:i4>
      </vt:variant>
      <vt:variant>
        <vt:lpwstr/>
      </vt:variant>
      <vt:variant>
        <vt:lpwstr>_Toc262734999</vt:lpwstr>
      </vt:variant>
      <vt:variant>
        <vt:i4>1769530</vt:i4>
      </vt:variant>
      <vt:variant>
        <vt:i4>14</vt:i4>
      </vt:variant>
      <vt:variant>
        <vt:i4>0</vt:i4>
      </vt:variant>
      <vt:variant>
        <vt:i4>5</vt:i4>
      </vt:variant>
      <vt:variant>
        <vt:lpwstr/>
      </vt:variant>
      <vt:variant>
        <vt:lpwstr>_Toc262734998</vt:lpwstr>
      </vt:variant>
      <vt:variant>
        <vt:i4>1769530</vt:i4>
      </vt:variant>
      <vt:variant>
        <vt:i4>8</vt:i4>
      </vt:variant>
      <vt:variant>
        <vt:i4>0</vt:i4>
      </vt:variant>
      <vt:variant>
        <vt:i4>5</vt:i4>
      </vt:variant>
      <vt:variant>
        <vt:lpwstr/>
      </vt:variant>
      <vt:variant>
        <vt:lpwstr>_Toc262734997</vt:lpwstr>
      </vt:variant>
      <vt:variant>
        <vt:i4>1769530</vt:i4>
      </vt:variant>
      <vt:variant>
        <vt:i4>2</vt:i4>
      </vt:variant>
      <vt:variant>
        <vt:i4>0</vt:i4>
      </vt:variant>
      <vt:variant>
        <vt:i4>5</vt:i4>
      </vt:variant>
      <vt:variant>
        <vt:lpwstr/>
      </vt:variant>
      <vt:variant>
        <vt:lpwstr>_Toc262734996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Manual KMF SRO</dc:title>
  <dc:creator/>
  <cp:keywords>Manual</cp:keywords>
  <cp:lastModifiedBy/>
  <cp:revision>1</cp:revision>
  <dcterms:created xsi:type="dcterms:W3CDTF">2013-12-06T11:18:00Z</dcterms:created>
  <dcterms:modified xsi:type="dcterms:W3CDTF">2020-03-04T14:02:00Z</dcterms:modified>
</cp:coreProperties>
</file>